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20E5" w14:textId="77777777" w:rsidR="00DC1462" w:rsidRDefault="00DC1462"/>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8414"/>
      </w:tblGrid>
      <w:tr w:rsidR="00DC1462" w14:paraId="36D17170" w14:textId="77777777" w:rsidTr="00233FD8">
        <w:trPr>
          <w:trHeight w:val="1757"/>
        </w:trPr>
        <w:tc>
          <w:tcPr>
            <w:tcW w:w="2360" w:type="dxa"/>
          </w:tcPr>
          <w:p w14:paraId="24444954" w14:textId="77777777" w:rsidR="00DC1462" w:rsidRDefault="00DC1462" w:rsidP="00EF7B7E">
            <w:pPr>
              <w:pStyle w:val="Heading1"/>
              <w:rPr>
                <w:rFonts w:asciiTheme="minorHAnsi" w:hAnsiTheme="minorHAnsi" w:cstheme="minorHAnsi"/>
                <w:sz w:val="24"/>
                <w:szCs w:val="24"/>
              </w:rPr>
            </w:pPr>
            <w:bookmarkStart w:id="0" w:name="_Hlk54949161"/>
          </w:p>
          <w:p w14:paraId="6ABDD3DC" w14:textId="42482D48" w:rsidR="00DC1462" w:rsidRDefault="00233FD8" w:rsidP="00EF7B7E">
            <w:pPr>
              <w:pStyle w:val="Heading1"/>
              <w:rPr>
                <w:rFonts w:asciiTheme="minorHAnsi" w:hAnsiTheme="minorHAnsi" w:cstheme="minorHAnsi"/>
                <w:sz w:val="24"/>
                <w:szCs w:val="24"/>
              </w:rPr>
            </w:pPr>
            <w:r>
              <w:rPr>
                <w:noProof/>
              </w:rPr>
              <w:drawing>
                <wp:inline distT="0" distB="0" distL="0" distR="0" wp14:anchorId="65FE041D" wp14:editId="5CF0A805">
                  <wp:extent cx="1095375" cy="704850"/>
                  <wp:effectExtent l="0" t="0" r="9525" b="0"/>
                  <wp:docPr id="5" name="Image 4"/>
                  <wp:cNvGraphicFramePr/>
                  <a:graphic xmlns:a="http://schemas.openxmlformats.org/drawingml/2006/main">
                    <a:graphicData uri="http://schemas.openxmlformats.org/drawingml/2006/picture">
                      <pic:pic xmlns:pic="http://schemas.openxmlformats.org/drawingml/2006/picture">
                        <pic:nvPicPr>
                          <pic:cNvPr id="2"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704850"/>
                          </a:xfrm>
                          <a:prstGeom prst="rect">
                            <a:avLst/>
                          </a:prstGeom>
                          <a:noFill/>
                          <a:ln>
                            <a:noFill/>
                          </a:ln>
                        </pic:spPr>
                      </pic:pic>
                    </a:graphicData>
                  </a:graphic>
                </wp:inline>
              </w:drawing>
            </w:r>
          </w:p>
          <w:p w14:paraId="7724CA56" w14:textId="06678FED" w:rsidR="00DC1462" w:rsidRDefault="00B22E68" w:rsidP="00B22E68">
            <w:pPr>
              <w:pStyle w:val="Heading1"/>
              <w:ind w:left="-398"/>
              <w:rPr>
                <w:rFonts w:asciiTheme="minorHAnsi" w:hAnsiTheme="minorHAnsi" w:cstheme="minorHAnsi"/>
                <w:sz w:val="24"/>
                <w:szCs w:val="24"/>
              </w:rPr>
            </w:pPr>
            <w:r>
              <w:rPr>
                <w:noProof/>
              </w:rPr>
              <w:t xml:space="preserve">    </w:t>
            </w:r>
          </w:p>
        </w:tc>
        <w:tc>
          <w:tcPr>
            <w:tcW w:w="8414" w:type="dxa"/>
          </w:tcPr>
          <w:p w14:paraId="560B83AD" w14:textId="511586D7" w:rsidR="00DC1462" w:rsidRPr="00EF7B7E" w:rsidRDefault="00DC1462" w:rsidP="00DC1462">
            <w:pPr>
              <w:pStyle w:val="Heading1"/>
              <w:ind w:left="426"/>
              <w:rPr>
                <w:rFonts w:asciiTheme="minorHAnsi" w:hAnsiTheme="minorHAnsi" w:cstheme="minorHAnsi"/>
                <w:sz w:val="24"/>
                <w:szCs w:val="24"/>
              </w:rPr>
            </w:pPr>
            <w:proofErr w:type="gramStart"/>
            <w:r w:rsidRPr="00EF7B7E">
              <w:rPr>
                <w:rFonts w:asciiTheme="minorHAnsi" w:hAnsiTheme="minorHAnsi" w:cstheme="minorHAnsi"/>
                <w:sz w:val="24"/>
                <w:szCs w:val="24"/>
              </w:rPr>
              <w:t>MANAGEMENT  DE</w:t>
            </w:r>
            <w:proofErr w:type="gramEnd"/>
            <w:r w:rsidRPr="00EF7B7E">
              <w:rPr>
                <w:rFonts w:asciiTheme="minorHAnsi" w:hAnsiTheme="minorHAnsi" w:cstheme="minorHAnsi"/>
                <w:sz w:val="24"/>
                <w:szCs w:val="24"/>
              </w:rPr>
              <w:t xml:space="preserve"> LA QUALITE ET DE L’ENVIRONNEMENT</w:t>
            </w:r>
          </w:p>
          <w:p w14:paraId="12C7676E" w14:textId="77777777" w:rsidR="00DC1462" w:rsidRDefault="00DC1462" w:rsidP="00DC1462">
            <w:pPr>
              <w:jc w:val="center"/>
              <w:rPr>
                <w:rFonts w:ascii="Calibri" w:hAnsi="Calibri"/>
                <w:b/>
                <w:sz w:val="24"/>
              </w:rPr>
            </w:pPr>
          </w:p>
          <w:p w14:paraId="06D7A9CD" w14:textId="1C222F34" w:rsidR="00DC1462" w:rsidRPr="007673C6" w:rsidRDefault="00233FD8" w:rsidP="00B92A40">
            <w:pPr>
              <w:spacing w:line="240" w:lineRule="exact"/>
              <w:jc w:val="center"/>
              <w:rPr>
                <w:rFonts w:ascii="Calibri" w:hAnsi="Calibri"/>
                <w:b/>
                <w:sz w:val="24"/>
              </w:rPr>
            </w:pPr>
            <w:r>
              <w:rPr>
                <w:rFonts w:ascii="Calibri" w:hAnsi="Calibri"/>
                <w:b/>
                <w:sz w:val="24"/>
              </w:rPr>
              <w:t>FICHE D’INFORMATION TECHNIQUE</w:t>
            </w:r>
          </w:p>
          <w:p w14:paraId="58914238" w14:textId="1535B9B6" w:rsidR="00B92A40" w:rsidRDefault="00D13FB3" w:rsidP="00B92A40">
            <w:pPr>
              <w:pStyle w:val="Heading4"/>
              <w:spacing w:before="120" w:after="0" w:line="240" w:lineRule="exact"/>
              <w:ind w:left="425"/>
              <w:jc w:val="center"/>
              <w:rPr>
                <w:rFonts w:asciiTheme="minorHAnsi" w:hAnsiTheme="minorHAnsi" w:cstheme="minorHAnsi"/>
                <w:bCs w:val="0"/>
                <w:sz w:val="32"/>
                <w:szCs w:val="32"/>
              </w:rPr>
            </w:pPr>
            <w:r>
              <w:rPr>
                <w:rFonts w:asciiTheme="minorHAnsi" w:hAnsiTheme="minorHAnsi" w:cstheme="minorHAnsi"/>
                <w:bCs w:val="0"/>
                <w:sz w:val="32"/>
                <w:szCs w:val="32"/>
              </w:rPr>
              <w:t>Genouillères</w:t>
            </w:r>
            <w:r w:rsidR="00AF7325">
              <w:rPr>
                <w:rFonts w:asciiTheme="minorHAnsi" w:hAnsiTheme="minorHAnsi" w:cstheme="minorHAnsi"/>
                <w:bCs w:val="0"/>
                <w:sz w:val="32"/>
                <w:szCs w:val="32"/>
              </w:rPr>
              <w:t xml:space="preserve"> de protection</w:t>
            </w:r>
          </w:p>
          <w:p w14:paraId="59734957" w14:textId="6560C5C6" w:rsidR="00DC1462" w:rsidRPr="00DC1462" w:rsidRDefault="00B92A40" w:rsidP="00B92A40">
            <w:pPr>
              <w:pStyle w:val="Heading4"/>
              <w:spacing w:before="120" w:after="0" w:line="240" w:lineRule="exact"/>
              <w:ind w:left="425"/>
              <w:jc w:val="center"/>
              <w:rPr>
                <w:rFonts w:asciiTheme="minorHAnsi" w:hAnsiTheme="minorHAnsi" w:cstheme="minorHAnsi"/>
                <w:b w:val="0"/>
                <w:bCs w:val="0"/>
                <w:sz w:val="24"/>
                <w:szCs w:val="24"/>
              </w:rPr>
            </w:pPr>
            <w:r>
              <w:rPr>
                <w:rFonts w:asciiTheme="minorHAnsi" w:hAnsiTheme="minorHAnsi" w:cstheme="minorHAnsi"/>
                <w:bCs w:val="0"/>
                <w:sz w:val="32"/>
                <w:szCs w:val="32"/>
              </w:rPr>
              <w:t>PR09330</w:t>
            </w:r>
            <w:r w:rsidR="00D13FB3">
              <w:rPr>
                <w:rFonts w:asciiTheme="minorHAnsi" w:hAnsiTheme="minorHAnsi" w:cstheme="minorHAnsi"/>
                <w:bCs w:val="0"/>
                <w:sz w:val="32"/>
                <w:szCs w:val="32"/>
              </w:rPr>
              <w:t>1</w:t>
            </w:r>
            <w:r>
              <w:rPr>
                <w:rFonts w:asciiTheme="minorHAnsi" w:hAnsiTheme="minorHAnsi" w:cstheme="minorHAnsi"/>
                <w:bCs w:val="0"/>
                <w:sz w:val="32"/>
                <w:szCs w:val="32"/>
              </w:rPr>
              <w:t>000</w:t>
            </w:r>
            <w:r w:rsidR="00DC1462" w:rsidRPr="00EF7B7E">
              <w:rPr>
                <w:rFonts w:asciiTheme="minorHAnsi" w:hAnsiTheme="minorHAnsi" w:cstheme="minorHAnsi"/>
                <w:bCs w:val="0"/>
                <w:sz w:val="32"/>
                <w:szCs w:val="32"/>
              </w:rPr>
              <w:t xml:space="preserve"> </w:t>
            </w:r>
          </w:p>
        </w:tc>
      </w:tr>
    </w:tbl>
    <w:p w14:paraId="4F074181" w14:textId="77777777" w:rsidR="00233FD8" w:rsidRDefault="00233FD8" w:rsidP="00EF7B7E">
      <w:pPr>
        <w:ind w:left="426"/>
        <w:rPr>
          <w:rFonts w:asciiTheme="minorHAnsi" w:hAnsiTheme="minorHAnsi" w:cstheme="minorHAnsi"/>
          <w:b/>
          <w:sz w:val="24"/>
          <w:szCs w:val="24"/>
          <w:u w:val="single"/>
        </w:rPr>
      </w:pPr>
    </w:p>
    <w:p w14:paraId="6A0F9887" w14:textId="77777777" w:rsidR="00CB7336" w:rsidRDefault="00CB7336" w:rsidP="00EF7B7E">
      <w:pPr>
        <w:ind w:left="426"/>
        <w:rPr>
          <w:rFonts w:asciiTheme="minorHAnsi" w:hAnsiTheme="minorHAnsi" w:cstheme="minorHAnsi"/>
          <w:b/>
          <w:sz w:val="24"/>
          <w:szCs w:val="24"/>
          <w:u w:val="single"/>
        </w:rPr>
      </w:pPr>
    </w:p>
    <w:p w14:paraId="14500332" w14:textId="77777777" w:rsidR="00483831" w:rsidRDefault="006C2603" w:rsidP="00EF7B7E">
      <w:pPr>
        <w:ind w:left="426"/>
        <w:rPr>
          <w:rFonts w:asciiTheme="minorHAnsi" w:hAnsiTheme="minorHAnsi" w:cstheme="minorHAnsi"/>
          <w:sz w:val="24"/>
          <w:szCs w:val="24"/>
        </w:rPr>
      </w:pPr>
      <w:r w:rsidRPr="00EF7B7E">
        <w:rPr>
          <w:rFonts w:asciiTheme="minorHAnsi" w:hAnsiTheme="minorHAnsi" w:cstheme="minorHAnsi"/>
          <w:b/>
          <w:sz w:val="24"/>
          <w:szCs w:val="24"/>
          <w:u w:val="single"/>
        </w:rPr>
        <w:t>DESCRIPTIF</w:t>
      </w:r>
      <w:r w:rsidRPr="00EF7B7E">
        <w:rPr>
          <w:rFonts w:asciiTheme="minorHAnsi" w:hAnsiTheme="minorHAnsi" w:cstheme="minorHAnsi"/>
          <w:sz w:val="24"/>
          <w:szCs w:val="24"/>
        </w:rPr>
        <w:t xml:space="preserve"> : </w:t>
      </w:r>
      <w:r w:rsidR="00D13FB3">
        <w:rPr>
          <w:rFonts w:asciiTheme="minorHAnsi" w:hAnsiTheme="minorHAnsi" w:cstheme="minorHAnsi"/>
          <w:sz w:val="24"/>
          <w:szCs w:val="24"/>
        </w:rPr>
        <w:t xml:space="preserve">genouillère en cuir </w:t>
      </w:r>
      <w:proofErr w:type="spellStart"/>
      <w:r w:rsidR="00D13FB3">
        <w:rPr>
          <w:rFonts w:asciiTheme="minorHAnsi" w:hAnsiTheme="minorHAnsi" w:cstheme="minorHAnsi"/>
          <w:sz w:val="24"/>
          <w:szCs w:val="24"/>
        </w:rPr>
        <w:t>resistant</w:t>
      </w:r>
      <w:proofErr w:type="spellEnd"/>
      <w:r w:rsidR="00D13FB3">
        <w:rPr>
          <w:rFonts w:asciiTheme="minorHAnsi" w:hAnsiTheme="minorHAnsi" w:cstheme="minorHAnsi"/>
          <w:sz w:val="24"/>
          <w:szCs w:val="24"/>
        </w:rPr>
        <w:t xml:space="preserve"> haute température</w:t>
      </w:r>
      <w:r w:rsidR="00BC68EE">
        <w:rPr>
          <w:rFonts w:asciiTheme="minorHAnsi" w:hAnsiTheme="minorHAnsi" w:cstheme="minorHAnsi"/>
          <w:sz w:val="24"/>
          <w:szCs w:val="24"/>
        </w:rPr>
        <w:t>, doublé</w:t>
      </w:r>
      <w:r w:rsidR="00483831">
        <w:rPr>
          <w:rFonts w:asciiTheme="minorHAnsi" w:hAnsiTheme="minorHAnsi" w:cstheme="minorHAnsi"/>
          <w:sz w:val="24"/>
          <w:szCs w:val="24"/>
        </w:rPr>
        <w:t>e</w:t>
      </w:r>
      <w:r w:rsidR="00BC68EE">
        <w:rPr>
          <w:rFonts w:asciiTheme="minorHAnsi" w:hAnsiTheme="minorHAnsi" w:cstheme="minorHAnsi"/>
          <w:sz w:val="24"/>
          <w:szCs w:val="24"/>
        </w:rPr>
        <w:t xml:space="preserve"> en mouse flexible</w:t>
      </w:r>
      <w:r w:rsidR="00AF7325">
        <w:rPr>
          <w:rFonts w:asciiTheme="minorHAnsi" w:hAnsiTheme="minorHAnsi" w:cstheme="minorHAnsi"/>
          <w:sz w:val="24"/>
          <w:szCs w:val="24"/>
        </w:rPr>
        <w:t xml:space="preserve"> et tissu ignifugé.</w:t>
      </w:r>
      <w:r w:rsidR="00BC68EE">
        <w:rPr>
          <w:rFonts w:asciiTheme="minorHAnsi" w:hAnsiTheme="minorHAnsi" w:cstheme="minorHAnsi"/>
          <w:sz w:val="24"/>
          <w:szCs w:val="24"/>
        </w:rPr>
        <w:t xml:space="preserve"> </w:t>
      </w:r>
      <w:r w:rsidR="00233FD8">
        <w:rPr>
          <w:rFonts w:asciiTheme="minorHAnsi" w:hAnsiTheme="minorHAnsi" w:cstheme="minorHAnsi"/>
          <w:sz w:val="24"/>
          <w:szCs w:val="24"/>
        </w:rPr>
        <w:t xml:space="preserve"> </w:t>
      </w:r>
      <w:proofErr w:type="spellStart"/>
      <w:r w:rsidR="00BC68EE">
        <w:rPr>
          <w:rFonts w:asciiTheme="minorHAnsi" w:hAnsiTheme="minorHAnsi" w:cstheme="minorHAnsi"/>
          <w:sz w:val="24"/>
          <w:szCs w:val="24"/>
        </w:rPr>
        <w:t>Mantien</w:t>
      </w:r>
      <w:proofErr w:type="spellEnd"/>
      <w:r w:rsidR="00233FD8">
        <w:rPr>
          <w:rFonts w:asciiTheme="minorHAnsi" w:hAnsiTheme="minorHAnsi" w:cstheme="minorHAnsi"/>
          <w:sz w:val="24"/>
          <w:szCs w:val="24"/>
        </w:rPr>
        <w:t xml:space="preserve"> par </w:t>
      </w:r>
      <w:r w:rsidR="00D13FB3">
        <w:rPr>
          <w:rFonts w:asciiTheme="minorHAnsi" w:hAnsiTheme="minorHAnsi" w:cstheme="minorHAnsi"/>
          <w:sz w:val="24"/>
          <w:szCs w:val="24"/>
        </w:rPr>
        <w:t>2 sangl</w:t>
      </w:r>
      <w:r w:rsidR="00483831">
        <w:rPr>
          <w:rFonts w:asciiTheme="minorHAnsi" w:hAnsiTheme="minorHAnsi" w:cstheme="minorHAnsi"/>
          <w:sz w:val="24"/>
          <w:szCs w:val="24"/>
        </w:rPr>
        <w:t>e</w:t>
      </w:r>
      <w:r w:rsidR="00AF7325">
        <w:rPr>
          <w:rFonts w:asciiTheme="minorHAnsi" w:hAnsiTheme="minorHAnsi" w:cstheme="minorHAnsi"/>
          <w:sz w:val="24"/>
          <w:szCs w:val="24"/>
        </w:rPr>
        <w:t>s</w:t>
      </w:r>
      <w:r w:rsidR="00D13FB3">
        <w:rPr>
          <w:rFonts w:asciiTheme="minorHAnsi" w:hAnsiTheme="minorHAnsi" w:cstheme="minorHAnsi"/>
          <w:sz w:val="24"/>
          <w:szCs w:val="24"/>
        </w:rPr>
        <w:t xml:space="preserve"> velcro ajustable</w:t>
      </w:r>
      <w:r w:rsidR="00AF7325">
        <w:rPr>
          <w:rFonts w:asciiTheme="minorHAnsi" w:hAnsiTheme="minorHAnsi" w:cstheme="minorHAnsi"/>
          <w:sz w:val="24"/>
          <w:szCs w:val="24"/>
        </w:rPr>
        <w:t xml:space="preserve">s </w:t>
      </w:r>
      <w:r w:rsidR="00AF7325" w:rsidRPr="00AF7325">
        <w:rPr>
          <w:rFonts w:asciiTheme="minorHAnsi" w:hAnsiTheme="minorHAnsi" w:cstheme="minorHAnsi"/>
          <w:sz w:val="24"/>
          <w:szCs w:val="24"/>
        </w:rPr>
        <w:t>pour s’adapter à la plupart des morphologies</w:t>
      </w:r>
      <w:r w:rsidR="00233FD8">
        <w:rPr>
          <w:rFonts w:asciiTheme="minorHAnsi" w:hAnsiTheme="minorHAnsi" w:cstheme="minorHAnsi"/>
          <w:sz w:val="24"/>
          <w:szCs w:val="24"/>
        </w:rPr>
        <w:t xml:space="preserve">. </w:t>
      </w:r>
    </w:p>
    <w:p w14:paraId="1AFF4FBD" w14:textId="5C9751A2" w:rsidR="006C2603" w:rsidRPr="00EF7B7E" w:rsidRDefault="00233FD8" w:rsidP="00EF7B7E">
      <w:pPr>
        <w:ind w:left="426"/>
        <w:rPr>
          <w:rFonts w:asciiTheme="minorHAnsi" w:hAnsiTheme="minorHAnsi" w:cstheme="minorHAnsi"/>
          <w:b/>
          <w:i/>
          <w:sz w:val="24"/>
          <w:szCs w:val="24"/>
        </w:rPr>
      </w:pPr>
      <w:r w:rsidRPr="008A28EB">
        <w:rPr>
          <w:rFonts w:asciiTheme="minorHAnsi" w:hAnsiTheme="minorHAnsi" w:cstheme="minorHAnsi"/>
          <w:b/>
          <w:bCs/>
          <w:sz w:val="24"/>
          <w:szCs w:val="24"/>
        </w:rPr>
        <w:t>Taille Unique</w:t>
      </w:r>
    </w:p>
    <w:p w14:paraId="4FA2CC77" w14:textId="77777777" w:rsidR="00E44DA2" w:rsidRPr="00EF7B7E" w:rsidRDefault="00E44DA2" w:rsidP="00EF7B7E">
      <w:pPr>
        <w:ind w:left="426"/>
        <w:rPr>
          <w:rFonts w:asciiTheme="minorHAnsi" w:hAnsiTheme="minorHAnsi" w:cstheme="minorHAnsi"/>
          <w:sz w:val="24"/>
          <w:szCs w:val="24"/>
        </w:rPr>
      </w:pPr>
    </w:p>
    <w:tbl>
      <w:tblPr>
        <w:tblW w:w="10064" w:type="dxa"/>
        <w:tblInd w:w="411" w:type="dxa"/>
        <w:tblLayout w:type="fixed"/>
        <w:tblCellMar>
          <w:left w:w="70" w:type="dxa"/>
          <w:right w:w="70" w:type="dxa"/>
        </w:tblCellMar>
        <w:tblLook w:val="0000" w:firstRow="0" w:lastRow="0" w:firstColumn="0" w:lastColumn="0" w:noHBand="0" w:noVBand="0"/>
      </w:tblPr>
      <w:tblGrid>
        <w:gridCol w:w="1701"/>
        <w:gridCol w:w="8363"/>
      </w:tblGrid>
      <w:tr w:rsidR="00E44DA2" w:rsidRPr="00EF7B7E" w14:paraId="46D63C03" w14:textId="77777777" w:rsidTr="008F3842">
        <w:trPr>
          <w:cantSplit/>
        </w:trPr>
        <w:tc>
          <w:tcPr>
            <w:tcW w:w="1701" w:type="dxa"/>
            <w:tcBorders>
              <w:top w:val="single" w:sz="12" w:space="0" w:color="auto"/>
              <w:left w:val="single" w:sz="12" w:space="0" w:color="auto"/>
              <w:bottom w:val="single" w:sz="12" w:space="0" w:color="auto"/>
            </w:tcBorders>
          </w:tcPr>
          <w:p w14:paraId="338AE406" w14:textId="77777777" w:rsidR="00E44DA2" w:rsidRPr="00EF7B7E" w:rsidRDefault="00E44DA2" w:rsidP="00EF7B7E">
            <w:pPr>
              <w:rPr>
                <w:rFonts w:asciiTheme="minorHAnsi" w:hAnsiTheme="minorHAnsi" w:cstheme="minorHAnsi"/>
                <w:sz w:val="24"/>
                <w:szCs w:val="24"/>
              </w:rPr>
            </w:pPr>
            <w:r w:rsidRPr="00EF7B7E">
              <w:rPr>
                <w:rFonts w:asciiTheme="minorHAnsi" w:hAnsiTheme="minorHAnsi" w:cstheme="minorHAnsi"/>
                <w:b/>
                <w:sz w:val="24"/>
                <w:szCs w:val="24"/>
                <w:u w:val="single"/>
              </w:rPr>
              <w:t xml:space="preserve">MARQUAGE </w:t>
            </w:r>
          </w:p>
          <w:p w14:paraId="725A7825" w14:textId="4A003154" w:rsidR="00E44DA2" w:rsidRPr="00EF7B7E" w:rsidRDefault="00284220" w:rsidP="008F3842">
            <w:pPr>
              <w:spacing w:before="120"/>
              <w:ind w:left="67"/>
              <w:rPr>
                <w:rFonts w:asciiTheme="minorHAnsi" w:hAnsiTheme="minorHAnsi" w:cstheme="minorHAnsi"/>
                <w:sz w:val="24"/>
                <w:szCs w:val="24"/>
              </w:rPr>
            </w:pPr>
            <w:r>
              <w:rPr>
                <w:noProof/>
              </w:rPr>
              <w:drawing>
                <wp:inline distT="0" distB="0" distL="0" distR="0" wp14:anchorId="047130FF" wp14:editId="4446A48C">
                  <wp:extent cx="887268" cy="6731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821" cy="673520"/>
                          </a:xfrm>
                          <a:prstGeom prst="rect">
                            <a:avLst/>
                          </a:prstGeom>
                          <a:noFill/>
                          <a:ln>
                            <a:noFill/>
                          </a:ln>
                        </pic:spPr>
                      </pic:pic>
                    </a:graphicData>
                  </a:graphic>
                </wp:inline>
              </w:drawing>
            </w:r>
            <w:r w:rsidR="00E44DA2" w:rsidRPr="00EF7B7E">
              <w:rPr>
                <w:rFonts w:asciiTheme="minorHAnsi" w:hAnsiTheme="minorHAnsi" w:cstheme="minorHAnsi"/>
                <w:sz w:val="24"/>
                <w:szCs w:val="24"/>
              </w:rPr>
              <w:t xml:space="preserve">      </w:t>
            </w:r>
          </w:p>
        </w:tc>
        <w:tc>
          <w:tcPr>
            <w:tcW w:w="8363" w:type="dxa"/>
            <w:tcBorders>
              <w:top w:val="single" w:sz="12" w:space="0" w:color="auto"/>
              <w:bottom w:val="single" w:sz="12" w:space="0" w:color="auto"/>
              <w:right w:val="single" w:sz="12" w:space="0" w:color="auto"/>
            </w:tcBorders>
          </w:tcPr>
          <w:p w14:paraId="46760BB0" w14:textId="77777777" w:rsidR="008A28EB" w:rsidRDefault="008A28EB" w:rsidP="00133CCD">
            <w:pPr>
              <w:ind w:left="72"/>
              <w:jc w:val="both"/>
              <w:rPr>
                <w:rFonts w:asciiTheme="minorHAnsi" w:hAnsiTheme="minorHAnsi" w:cstheme="minorHAnsi"/>
                <w:sz w:val="24"/>
                <w:szCs w:val="24"/>
              </w:rPr>
            </w:pPr>
            <w:r w:rsidRPr="008A28EB">
              <w:rPr>
                <w:rFonts w:asciiTheme="minorHAnsi" w:hAnsiTheme="minorHAnsi" w:cstheme="minorHAnsi"/>
                <w:sz w:val="24"/>
                <w:szCs w:val="24"/>
              </w:rPr>
              <w:t xml:space="preserve">Le marquage CE apposé sur ces articles signifie le respect des exigences essentielles </w:t>
            </w:r>
            <w:r>
              <w:rPr>
                <w:rFonts w:asciiTheme="minorHAnsi" w:hAnsiTheme="minorHAnsi" w:cstheme="minorHAnsi"/>
                <w:sz w:val="24"/>
                <w:szCs w:val="24"/>
              </w:rPr>
              <w:t xml:space="preserve">du </w:t>
            </w:r>
            <w:proofErr w:type="gramStart"/>
            <w:r>
              <w:rPr>
                <w:rFonts w:asciiTheme="minorHAnsi" w:hAnsiTheme="minorHAnsi" w:cstheme="minorHAnsi"/>
                <w:sz w:val="24"/>
                <w:szCs w:val="24"/>
              </w:rPr>
              <w:t xml:space="preserve">Règlement </w:t>
            </w:r>
            <w:r w:rsidRPr="008A28EB">
              <w:rPr>
                <w:rFonts w:asciiTheme="minorHAnsi" w:hAnsiTheme="minorHAnsi" w:cstheme="minorHAnsi"/>
                <w:sz w:val="24"/>
                <w:szCs w:val="24"/>
              </w:rPr>
              <w:t xml:space="preserve"> Européen</w:t>
            </w:r>
            <w:proofErr w:type="gramEnd"/>
            <w:r w:rsidRPr="008A28EB">
              <w:rPr>
                <w:rFonts w:asciiTheme="minorHAnsi" w:hAnsiTheme="minorHAnsi" w:cstheme="minorHAnsi"/>
                <w:sz w:val="24"/>
                <w:szCs w:val="24"/>
              </w:rPr>
              <w:t xml:space="preserve"> relati</w:t>
            </w:r>
            <w:r>
              <w:rPr>
                <w:rFonts w:asciiTheme="minorHAnsi" w:hAnsiTheme="minorHAnsi" w:cstheme="minorHAnsi"/>
                <w:sz w:val="24"/>
                <w:szCs w:val="24"/>
              </w:rPr>
              <w:t>f</w:t>
            </w:r>
            <w:r w:rsidRPr="008A28EB">
              <w:rPr>
                <w:rFonts w:asciiTheme="minorHAnsi" w:hAnsiTheme="minorHAnsi" w:cstheme="minorHAnsi"/>
                <w:sz w:val="24"/>
                <w:szCs w:val="24"/>
              </w:rPr>
              <w:t xml:space="preserve"> aux Equipements de Protection Individuelle </w:t>
            </w:r>
            <w:r w:rsidR="004A7764">
              <w:rPr>
                <w:rFonts w:asciiTheme="minorHAnsi" w:hAnsiTheme="minorHAnsi" w:cstheme="minorHAnsi"/>
                <w:sz w:val="24"/>
                <w:szCs w:val="24"/>
              </w:rPr>
              <w:t xml:space="preserve">425/2016 </w:t>
            </w:r>
            <w:r w:rsidRPr="008A28EB">
              <w:rPr>
                <w:rFonts w:asciiTheme="minorHAnsi" w:hAnsiTheme="minorHAnsi" w:cstheme="minorHAnsi"/>
                <w:sz w:val="24"/>
                <w:szCs w:val="24"/>
              </w:rPr>
              <w:t>sur la base de la norme ISO 13688</w:t>
            </w:r>
          </w:p>
          <w:p w14:paraId="7A20CB47" w14:textId="77777777" w:rsidR="00133CCD" w:rsidRDefault="00133CCD" w:rsidP="00133CCD">
            <w:pPr>
              <w:ind w:left="72"/>
              <w:jc w:val="both"/>
              <w:rPr>
                <w:rFonts w:asciiTheme="minorHAnsi" w:hAnsiTheme="minorHAnsi" w:cstheme="minorHAnsi"/>
                <w:sz w:val="24"/>
                <w:szCs w:val="24"/>
              </w:rPr>
            </w:pPr>
          </w:p>
          <w:p w14:paraId="48A3969F" w14:textId="21FC707E" w:rsidR="00133CCD" w:rsidRPr="00EF7B7E" w:rsidRDefault="00133CCD" w:rsidP="00133CCD">
            <w:pPr>
              <w:ind w:left="72"/>
              <w:jc w:val="both"/>
              <w:rPr>
                <w:rFonts w:asciiTheme="minorHAnsi" w:hAnsiTheme="minorHAnsi" w:cstheme="minorHAnsi"/>
                <w:sz w:val="24"/>
                <w:szCs w:val="24"/>
              </w:rPr>
            </w:pPr>
          </w:p>
        </w:tc>
      </w:tr>
    </w:tbl>
    <w:p w14:paraId="23C9084C" w14:textId="78B7531B" w:rsidR="00E44DA2" w:rsidRPr="00EF7B7E" w:rsidRDefault="00E44DA2" w:rsidP="00EF7B7E">
      <w:pPr>
        <w:ind w:left="426"/>
        <w:rPr>
          <w:rFonts w:asciiTheme="minorHAnsi" w:hAnsiTheme="minorHAnsi" w:cstheme="minorHAnsi"/>
          <w:sz w:val="24"/>
          <w:szCs w:val="24"/>
        </w:rPr>
      </w:pPr>
    </w:p>
    <w:p w14:paraId="7356E363" w14:textId="77777777" w:rsidR="00F06BB4" w:rsidRDefault="00F06BB4" w:rsidP="00EF7B7E">
      <w:pPr>
        <w:ind w:left="426"/>
        <w:rPr>
          <w:noProof/>
        </w:rPr>
      </w:pPr>
    </w:p>
    <w:p w14:paraId="06ECF871" w14:textId="5EB048C6" w:rsidR="00EF7B7E" w:rsidRPr="00EF7B7E" w:rsidRDefault="00EF7B7E" w:rsidP="00EF7B7E">
      <w:pPr>
        <w:ind w:left="426"/>
        <w:rPr>
          <w:rFonts w:asciiTheme="minorHAnsi" w:hAnsiTheme="minorHAnsi" w:cstheme="minorHAnsi"/>
          <w:sz w:val="24"/>
          <w:szCs w:val="24"/>
        </w:rPr>
      </w:pPr>
      <w:r w:rsidRPr="00EF7B7E">
        <w:rPr>
          <w:rFonts w:asciiTheme="minorHAnsi" w:hAnsiTheme="minorHAnsi" w:cstheme="minorHAnsi"/>
          <w:b/>
          <w:caps/>
          <w:sz w:val="24"/>
          <w:szCs w:val="24"/>
          <w:u w:val="single"/>
        </w:rPr>
        <w:t>INSTRUCTIONS D’UTILISATION :</w:t>
      </w:r>
      <w:r w:rsidRPr="00EF7B7E">
        <w:rPr>
          <w:rFonts w:asciiTheme="minorHAnsi" w:hAnsiTheme="minorHAnsi" w:cstheme="minorHAnsi"/>
          <w:sz w:val="24"/>
          <w:szCs w:val="24"/>
        </w:rPr>
        <w:t xml:space="preserve"> </w:t>
      </w:r>
    </w:p>
    <w:p w14:paraId="4C03BCB3" w14:textId="77777777" w:rsidR="00EF7B7E" w:rsidRPr="00EF7B7E" w:rsidRDefault="00EF7B7E" w:rsidP="00EF7B7E">
      <w:pPr>
        <w:ind w:left="426"/>
        <w:rPr>
          <w:rFonts w:asciiTheme="minorHAnsi" w:hAnsiTheme="minorHAnsi" w:cstheme="minorHAnsi"/>
        </w:rPr>
      </w:pPr>
    </w:p>
    <w:p w14:paraId="466AFAF7" w14:textId="5C664738" w:rsidR="00EF7B7E" w:rsidRDefault="00B22E68" w:rsidP="00EF7B7E">
      <w:pPr>
        <w:ind w:left="426"/>
        <w:rPr>
          <w:rFonts w:asciiTheme="minorHAnsi" w:hAnsiTheme="minorHAnsi" w:cstheme="minorHAnsi"/>
          <w:bCs/>
          <w:sz w:val="24"/>
          <w:szCs w:val="24"/>
        </w:rPr>
      </w:pPr>
      <w:r>
        <w:rPr>
          <w:rFonts w:asciiTheme="minorHAnsi" w:hAnsiTheme="minorHAnsi" w:cstheme="minorHAnsi"/>
          <w:sz w:val="24"/>
          <w:szCs w:val="24"/>
        </w:rPr>
        <w:t xml:space="preserve">Protège </w:t>
      </w:r>
      <w:r w:rsidR="00EF7B7E" w:rsidRPr="00EF7B7E">
        <w:rPr>
          <w:rFonts w:asciiTheme="minorHAnsi" w:hAnsiTheme="minorHAnsi" w:cstheme="minorHAnsi"/>
          <w:sz w:val="24"/>
          <w:szCs w:val="24"/>
        </w:rPr>
        <w:t xml:space="preserve">exclusivement contre les </w:t>
      </w:r>
      <w:r w:rsidR="00EF7B7E" w:rsidRPr="00EF7B7E">
        <w:rPr>
          <w:rFonts w:asciiTheme="minorHAnsi" w:hAnsiTheme="minorHAnsi" w:cstheme="minorHAnsi"/>
          <w:b/>
          <w:sz w:val="24"/>
          <w:szCs w:val="24"/>
        </w:rPr>
        <w:t xml:space="preserve">risques </w:t>
      </w:r>
      <w:r w:rsidR="0015658B">
        <w:rPr>
          <w:rFonts w:asciiTheme="minorHAnsi" w:hAnsiTheme="minorHAnsi" w:cstheme="minorHAnsi"/>
          <w:b/>
          <w:sz w:val="24"/>
          <w:szCs w:val="24"/>
        </w:rPr>
        <w:t xml:space="preserve">mécaniques et </w:t>
      </w:r>
      <w:r w:rsidR="00EF7B7E" w:rsidRPr="00EF7B7E">
        <w:rPr>
          <w:rFonts w:asciiTheme="minorHAnsi" w:hAnsiTheme="minorHAnsi" w:cstheme="minorHAnsi"/>
          <w:b/>
          <w:sz w:val="24"/>
          <w:szCs w:val="24"/>
        </w:rPr>
        <w:t>thermiques</w:t>
      </w:r>
      <w:r w:rsidR="00F06BB4">
        <w:rPr>
          <w:rFonts w:asciiTheme="minorHAnsi" w:hAnsiTheme="minorHAnsi" w:cstheme="minorHAnsi"/>
          <w:b/>
          <w:sz w:val="24"/>
          <w:szCs w:val="24"/>
        </w:rPr>
        <w:t> </w:t>
      </w:r>
      <w:r w:rsidR="00F06BB4" w:rsidRPr="00F06BB4">
        <w:rPr>
          <w:rFonts w:asciiTheme="minorHAnsi" w:hAnsiTheme="minorHAnsi" w:cstheme="minorHAnsi"/>
          <w:bCs/>
          <w:sz w:val="24"/>
          <w:szCs w:val="24"/>
        </w:rPr>
        <w:t>; l’épaisseur de la mousse confère une protection</w:t>
      </w:r>
      <w:r w:rsidR="00F06BB4">
        <w:rPr>
          <w:rFonts w:asciiTheme="minorHAnsi" w:hAnsiTheme="minorHAnsi" w:cstheme="minorHAnsi"/>
          <w:b/>
          <w:sz w:val="24"/>
          <w:szCs w:val="24"/>
        </w:rPr>
        <w:t xml:space="preserve"> </w:t>
      </w:r>
      <w:r w:rsidR="00F06BB4" w:rsidRPr="00F06BB4">
        <w:rPr>
          <w:rFonts w:asciiTheme="minorHAnsi" w:hAnsiTheme="minorHAnsi" w:cstheme="minorHAnsi"/>
          <w:bCs/>
          <w:sz w:val="24"/>
          <w:szCs w:val="24"/>
        </w:rPr>
        <w:t>contre les chocs, contre les coups</w:t>
      </w:r>
      <w:r w:rsidR="00534A62">
        <w:rPr>
          <w:rFonts w:asciiTheme="minorHAnsi" w:hAnsiTheme="minorHAnsi" w:cstheme="minorHAnsi"/>
          <w:bCs/>
          <w:sz w:val="24"/>
          <w:szCs w:val="24"/>
        </w:rPr>
        <w:t xml:space="preserve"> légers</w:t>
      </w:r>
      <w:r w:rsidR="00F06BB4">
        <w:rPr>
          <w:rFonts w:asciiTheme="minorHAnsi" w:hAnsiTheme="minorHAnsi" w:cstheme="minorHAnsi"/>
          <w:bCs/>
          <w:sz w:val="24"/>
          <w:szCs w:val="24"/>
        </w:rPr>
        <w:t>.</w:t>
      </w:r>
    </w:p>
    <w:p w14:paraId="4FDAF4FA" w14:textId="579AB2C4" w:rsidR="00AF7325" w:rsidRPr="00F06BB4" w:rsidRDefault="0015658B" w:rsidP="00EF7B7E">
      <w:pPr>
        <w:ind w:left="426"/>
        <w:rPr>
          <w:rFonts w:asciiTheme="minorHAnsi" w:hAnsiTheme="minorHAnsi" w:cstheme="minorHAnsi"/>
          <w:bCs/>
          <w:sz w:val="24"/>
          <w:szCs w:val="24"/>
        </w:rPr>
      </w:pPr>
      <w:r>
        <w:rPr>
          <w:rFonts w:asciiTheme="minorHAnsi" w:hAnsiTheme="minorHAnsi" w:cstheme="minorHAnsi"/>
          <w:bCs/>
          <w:sz w:val="24"/>
          <w:szCs w:val="24"/>
        </w:rPr>
        <w:t>Cet équipement</w:t>
      </w:r>
      <w:r w:rsidR="00AF7325" w:rsidRPr="00AF7325">
        <w:rPr>
          <w:rFonts w:asciiTheme="minorHAnsi" w:hAnsiTheme="minorHAnsi" w:cstheme="minorHAnsi"/>
          <w:bCs/>
          <w:sz w:val="24"/>
          <w:szCs w:val="24"/>
        </w:rPr>
        <w:t xml:space="preserve"> vous apporte un grand confort et réduis</w:t>
      </w:r>
      <w:r>
        <w:rPr>
          <w:rFonts w:asciiTheme="minorHAnsi" w:hAnsiTheme="minorHAnsi" w:cstheme="minorHAnsi"/>
          <w:bCs/>
          <w:sz w:val="24"/>
          <w:szCs w:val="24"/>
        </w:rPr>
        <w:t>e</w:t>
      </w:r>
      <w:r w:rsidR="00AF7325" w:rsidRPr="00AF7325">
        <w:rPr>
          <w:rFonts w:asciiTheme="minorHAnsi" w:hAnsiTheme="minorHAnsi" w:cstheme="minorHAnsi"/>
          <w:bCs/>
          <w:sz w:val="24"/>
          <w:szCs w:val="24"/>
        </w:rPr>
        <w:t xml:space="preserve"> la fatigue de vos genoux, de vos jambes</w:t>
      </w:r>
      <w:r w:rsidR="00AF7325">
        <w:rPr>
          <w:rFonts w:asciiTheme="minorHAnsi" w:hAnsiTheme="minorHAnsi" w:cstheme="minorHAnsi"/>
          <w:bCs/>
          <w:sz w:val="24"/>
          <w:szCs w:val="24"/>
        </w:rPr>
        <w:t>. Idé</w:t>
      </w:r>
      <w:r>
        <w:rPr>
          <w:rFonts w:asciiTheme="minorHAnsi" w:hAnsiTheme="minorHAnsi" w:cstheme="minorHAnsi"/>
          <w:bCs/>
          <w:sz w:val="24"/>
          <w:szCs w:val="24"/>
        </w:rPr>
        <w:t>a</w:t>
      </w:r>
      <w:r w:rsidR="00AF7325">
        <w:rPr>
          <w:rFonts w:asciiTheme="minorHAnsi" w:hAnsiTheme="minorHAnsi" w:cstheme="minorHAnsi"/>
          <w:bCs/>
          <w:sz w:val="24"/>
          <w:szCs w:val="24"/>
        </w:rPr>
        <w:t xml:space="preserve">les pour </w:t>
      </w:r>
      <w:proofErr w:type="gramStart"/>
      <w:r w:rsidR="00AF7325">
        <w:rPr>
          <w:rFonts w:asciiTheme="minorHAnsi" w:hAnsiTheme="minorHAnsi" w:cstheme="minorHAnsi"/>
          <w:bCs/>
          <w:sz w:val="24"/>
          <w:szCs w:val="24"/>
        </w:rPr>
        <w:t>le travaux</w:t>
      </w:r>
      <w:proofErr w:type="gramEnd"/>
      <w:r w:rsidR="00AF7325">
        <w:rPr>
          <w:rFonts w:asciiTheme="minorHAnsi" w:hAnsiTheme="minorHAnsi" w:cstheme="minorHAnsi"/>
          <w:bCs/>
          <w:sz w:val="24"/>
          <w:szCs w:val="24"/>
        </w:rPr>
        <w:t xml:space="preserve"> en milieu chaud, </w:t>
      </w:r>
      <w:r>
        <w:rPr>
          <w:rFonts w:asciiTheme="minorHAnsi" w:hAnsiTheme="minorHAnsi" w:cstheme="minorHAnsi"/>
          <w:bCs/>
          <w:sz w:val="24"/>
          <w:szCs w:val="24"/>
        </w:rPr>
        <w:t>ainsi que pour</w:t>
      </w:r>
      <w:r w:rsidR="00AF7325">
        <w:rPr>
          <w:rFonts w:asciiTheme="minorHAnsi" w:hAnsiTheme="minorHAnsi" w:cstheme="minorHAnsi"/>
          <w:bCs/>
          <w:sz w:val="24"/>
          <w:szCs w:val="24"/>
        </w:rPr>
        <w:t xml:space="preserve"> les trav</w:t>
      </w:r>
      <w:r>
        <w:rPr>
          <w:rFonts w:asciiTheme="minorHAnsi" w:hAnsiTheme="minorHAnsi" w:cstheme="minorHAnsi"/>
          <w:bCs/>
          <w:sz w:val="24"/>
          <w:szCs w:val="24"/>
        </w:rPr>
        <w:t>a</w:t>
      </w:r>
      <w:r w:rsidR="00AF7325">
        <w:rPr>
          <w:rFonts w:asciiTheme="minorHAnsi" w:hAnsiTheme="minorHAnsi" w:cstheme="minorHAnsi"/>
          <w:bCs/>
          <w:sz w:val="24"/>
          <w:szCs w:val="24"/>
        </w:rPr>
        <w:t>ux de construction</w:t>
      </w:r>
    </w:p>
    <w:p w14:paraId="48A94730" w14:textId="211CCC2A" w:rsidR="00EF7B7E" w:rsidRPr="00F06BB4" w:rsidRDefault="00EF7B7E" w:rsidP="00EF7B7E">
      <w:pPr>
        <w:ind w:left="426"/>
        <w:rPr>
          <w:rFonts w:asciiTheme="minorHAnsi" w:hAnsiTheme="minorHAnsi" w:cstheme="minorHAnsi"/>
          <w:bCs/>
          <w:sz w:val="24"/>
          <w:szCs w:val="24"/>
        </w:rPr>
      </w:pPr>
    </w:p>
    <w:p w14:paraId="366B979D" w14:textId="433F62CC" w:rsidR="00EF7B7E" w:rsidRPr="00EF7B7E" w:rsidRDefault="00EF7B7E" w:rsidP="00EF7B7E">
      <w:pPr>
        <w:ind w:left="426"/>
        <w:jc w:val="both"/>
        <w:rPr>
          <w:rFonts w:asciiTheme="minorHAnsi" w:hAnsiTheme="minorHAnsi" w:cstheme="minorHAnsi"/>
          <w:sz w:val="24"/>
          <w:szCs w:val="24"/>
        </w:rPr>
      </w:pPr>
      <w:r w:rsidRPr="00EF7B7E">
        <w:rPr>
          <w:rFonts w:asciiTheme="minorHAnsi" w:hAnsiTheme="minorHAnsi" w:cstheme="minorHAnsi"/>
          <w:sz w:val="24"/>
          <w:szCs w:val="24"/>
        </w:rPr>
        <w:t>Cet équipement résistant bien à la traction ne doit pas être utilisé lorsqu’il y a risque de happement par des machines en mouvement.</w:t>
      </w:r>
    </w:p>
    <w:p w14:paraId="58A43CD9" w14:textId="77777777" w:rsidR="00EF7B7E" w:rsidRPr="00EF7B7E" w:rsidRDefault="00EF7B7E" w:rsidP="00EF7B7E">
      <w:pPr>
        <w:tabs>
          <w:tab w:val="left" w:pos="1021"/>
          <w:tab w:val="left" w:pos="1701"/>
          <w:tab w:val="left" w:pos="1985"/>
          <w:tab w:val="left" w:pos="2665"/>
          <w:tab w:val="left" w:pos="2949"/>
          <w:tab w:val="left" w:pos="3629"/>
          <w:tab w:val="left" w:pos="3913"/>
          <w:tab w:val="left" w:pos="4593"/>
          <w:tab w:val="left" w:pos="4877"/>
          <w:tab w:val="center" w:pos="5557"/>
          <w:tab w:val="left" w:pos="5841"/>
          <w:tab w:val="left" w:pos="6521"/>
          <w:tab w:val="left" w:pos="6805"/>
          <w:tab w:val="left" w:pos="7485"/>
          <w:tab w:val="left" w:pos="7769"/>
          <w:tab w:val="left" w:pos="8449"/>
          <w:tab w:val="left" w:pos="8733"/>
          <w:tab w:val="left" w:pos="10264"/>
          <w:tab w:val="left" w:pos="10548"/>
        </w:tabs>
        <w:ind w:left="426"/>
        <w:jc w:val="both"/>
        <w:rPr>
          <w:rFonts w:asciiTheme="minorHAnsi" w:hAnsiTheme="minorHAnsi" w:cstheme="minorHAnsi"/>
          <w:b/>
          <w:sz w:val="24"/>
          <w:szCs w:val="24"/>
        </w:rPr>
      </w:pPr>
      <w:r w:rsidRPr="00EF7B7E">
        <w:rPr>
          <w:rFonts w:asciiTheme="minorHAnsi" w:hAnsiTheme="minorHAnsi" w:cstheme="minorHAnsi"/>
          <w:b/>
          <w:sz w:val="24"/>
          <w:szCs w:val="24"/>
        </w:rPr>
        <w:tab/>
      </w:r>
    </w:p>
    <w:p w14:paraId="2FBF305E" w14:textId="2806A533" w:rsidR="00EF7B7E" w:rsidRPr="00EF7B7E" w:rsidRDefault="00EF7B7E" w:rsidP="00EF7B7E">
      <w:pPr>
        <w:tabs>
          <w:tab w:val="left" w:pos="10546"/>
        </w:tabs>
        <w:ind w:left="426"/>
        <w:jc w:val="both"/>
        <w:rPr>
          <w:rFonts w:asciiTheme="minorHAnsi" w:hAnsiTheme="minorHAnsi" w:cstheme="minorHAnsi"/>
          <w:b/>
          <w:caps/>
          <w:sz w:val="24"/>
          <w:szCs w:val="24"/>
          <w:u w:val="single"/>
        </w:rPr>
      </w:pPr>
      <w:r w:rsidRPr="00EF7B7E">
        <w:rPr>
          <w:rFonts w:asciiTheme="minorHAnsi" w:hAnsiTheme="minorHAnsi" w:cstheme="minorHAnsi"/>
          <w:b/>
          <w:caps/>
          <w:sz w:val="24"/>
          <w:szCs w:val="24"/>
          <w:u w:val="single"/>
        </w:rPr>
        <w:t>Equipement de protection individuelle de catégorie I</w:t>
      </w:r>
    </w:p>
    <w:p w14:paraId="54AF5054" w14:textId="77777777" w:rsidR="00EF7B7E" w:rsidRPr="00EF7B7E" w:rsidRDefault="00EF7B7E" w:rsidP="00EF7B7E">
      <w:pPr>
        <w:tabs>
          <w:tab w:val="left" w:pos="10546"/>
        </w:tabs>
        <w:ind w:left="426"/>
        <w:jc w:val="both"/>
        <w:rPr>
          <w:rFonts w:asciiTheme="minorHAnsi" w:hAnsiTheme="minorHAnsi" w:cstheme="minorHAnsi"/>
          <w:caps/>
          <w:sz w:val="24"/>
          <w:szCs w:val="24"/>
          <w:u w:val="single"/>
        </w:rPr>
      </w:pPr>
      <w:r w:rsidRPr="00EF7B7E">
        <w:rPr>
          <w:rFonts w:asciiTheme="minorHAnsi" w:hAnsiTheme="minorHAnsi" w:cstheme="minorHAnsi"/>
          <w:sz w:val="24"/>
          <w:szCs w:val="24"/>
        </w:rPr>
        <w:t xml:space="preserve"> </w:t>
      </w:r>
      <w:r w:rsidRPr="00EF7B7E">
        <w:rPr>
          <w:rFonts w:asciiTheme="minorHAnsi" w:hAnsiTheme="minorHAnsi" w:cstheme="minorHAnsi"/>
          <w:bCs/>
          <w:sz w:val="24"/>
          <w:szCs w:val="24"/>
        </w:rPr>
        <w:t xml:space="preserve">Cet équipement ne contient pas de substances à une teneur connue pour avoir un </w:t>
      </w:r>
      <w:proofErr w:type="spellStart"/>
      <w:r w:rsidRPr="00EF7B7E">
        <w:rPr>
          <w:rFonts w:asciiTheme="minorHAnsi" w:hAnsiTheme="minorHAnsi" w:cstheme="minorHAnsi"/>
          <w:bCs/>
          <w:sz w:val="24"/>
          <w:szCs w:val="24"/>
        </w:rPr>
        <w:t>effect</w:t>
      </w:r>
      <w:proofErr w:type="spellEnd"/>
      <w:r w:rsidRPr="00EF7B7E">
        <w:rPr>
          <w:rFonts w:asciiTheme="minorHAnsi" w:hAnsiTheme="minorHAnsi" w:cstheme="minorHAnsi"/>
          <w:bCs/>
          <w:sz w:val="24"/>
          <w:szCs w:val="24"/>
        </w:rPr>
        <w:t xml:space="preserve"> sur la santé.</w:t>
      </w:r>
    </w:p>
    <w:p w14:paraId="64A9799C" w14:textId="77777777" w:rsidR="00EF7B7E" w:rsidRPr="00EF7B7E" w:rsidRDefault="00EF7B7E" w:rsidP="00EF7B7E">
      <w:pPr>
        <w:tabs>
          <w:tab w:val="left" w:pos="10546"/>
        </w:tabs>
        <w:ind w:left="426"/>
        <w:jc w:val="both"/>
        <w:rPr>
          <w:rFonts w:asciiTheme="minorHAnsi" w:hAnsiTheme="minorHAnsi" w:cstheme="minorHAnsi"/>
          <w:b/>
          <w:caps/>
          <w:sz w:val="24"/>
          <w:szCs w:val="24"/>
          <w:u w:val="single"/>
        </w:rPr>
      </w:pPr>
    </w:p>
    <w:p w14:paraId="53AC5882" w14:textId="053E10E7" w:rsidR="003D5DF6" w:rsidRDefault="00EF7B7E" w:rsidP="00EF7B7E">
      <w:pPr>
        <w:pStyle w:val="BodyText"/>
        <w:ind w:left="426"/>
        <w:jc w:val="both"/>
        <w:rPr>
          <w:rFonts w:asciiTheme="minorHAnsi" w:hAnsiTheme="minorHAnsi" w:cstheme="minorHAnsi"/>
          <w:b/>
          <w:sz w:val="24"/>
          <w:szCs w:val="24"/>
        </w:rPr>
      </w:pPr>
      <w:bookmarkStart w:id="1" w:name="_Hlk37163750"/>
      <w:bookmarkStart w:id="2" w:name="_Hlk34753249"/>
      <w:bookmarkStart w:id="3" w:name="_Hlk43721748"/>
      <w:r w:rsidRPr="00EF7B7E">
        <w:rPr>
          <w:rFonts w:asciiTheme="minorHAnsi" w:hAnsiTheme="minorHAnsi" w:cstheme="minorHAnsi"/>
          <w:b/>
          <w:sz w:val="24"/>
          <w:szCs w:val="24"/>
        </w:rPr>
        <w:t>INSPECTIONS ET UTILISATION :</w:t>
      </w:r>
    </w:p>
    <w:p w14:paraId="391B18ED" w14:textId="77777777" w:rsidR="00CB7336" w:rsidRDefault="00CB7336" w:rsidP="00EF7B7E">
      <w:pPr>
        <w:pStyle w:val="BodyText"/>
        <w:ind w:left="426"/>
        <w:jc w:val="both"/>
        <w:rPr>
          <w:rFonts w:asciiTheme="minorHAnsi" w:hAnsiTheme="minorHAnsi" w:cstheme="minorHAnsi"/>
          <w:b/>
          <w:sz w:val="24"/>
          <w:szCs w:val="24"/>
        </w:rPr>
      </w:pPr>
    </w:p>
    <w:p w14:paraId="54AB405E" w14:textId="00518D74" w:rsidR="00EF7B7E" w:rsidRDefault="00EF7B7E" w:rsidP="00EF7B7E">
      <w:pPr>
        <w:pStyle w:val="BodyText"/>
        <w:ind w:left="426"/>
        <w:jc w:val="both"/>
        <w:rPr>
          <w:rFonts w:asciiTheme="minorHAnsi" w:hAnsiTheme="minorHAnsi" w:cstheme="minorHAnsi"/>
          <w:bCs/>
          <w:sz w:val="24"/>
          <w:szCs w:val="24"/>
        </w:rPr>
      </w:pPr>
      <w:r w:rsidRPr="00EF7B7E">
        <w:rPr>
          <w:rFonts w:asciiTheme="minorHAnsi" w:hAnsiTheme="minorHAnsi" w:cstheme="minorHAnsi"/>
          <w:b/>
          <w:sz w:val="24"/>
          <w:szCs w:val="24"/>
          <w:u w:val="single"/>
        </w:rPr>
        <w:t xml:space="preserve"> AVERTISSEMENTS</w:t>
      </w:r>
      <w:r w:rsidRPr="00EF7B7E">
        <w:rPr>
          <w:rFonts w:asciiTheme="minorHAnsi" w:hAnsiTheme="minorHAnsi" w:cstheme="minorHAnsi"/>
          <w:bCs/>
          <w:sz w:val="24"/>
          <w:szCs w:val="24"/>
        </w:rPr>
        <w:t>. Avant utilisation, inspectez visuellement l’équipement  pour vous assurer qu'il est en parfait état et qu’il ne présente aucun défaut altérant la protection (trou, usure importante, couture défaillante …). Si l’équipement n’est pas intact (dommages visibles, fissures ou usure importante) doit être remplacé.</w:t>
      </w:r>
    </w:p>
    <w:p w14:paraId="64BB6C87" w14:textId="77777777" w:rsidR="003D5DF6" w:rsidRPr="00EF7B7E" w:rsidRDefault="003D5DF6" w:rsidP="00EF7B7E">
      <w:pPr>
        <w:pStyle w:val="BodyText"/>
        <w:ind w:left="426"/>
        <w:jc w:val="both"/>
        <w:rPr>
          <w:rFonts w:asciiTheme="minorHAnsi" w:hAnsiTheme="minorHAnsi" w:cstheme="minorHAnsi"/>
          <w:bCs/>
          <w:sz w:val="24"/>
          <w:szCs w:val="24"/>
        </w:rPr>
      </w:pPr>
    </w:p>
    <w:p w14:paraId="24D0A8C0" w14:textId="77777777" w:rsidR="004A7764" w:rsidRDefault="00EF7B7E" w:rsidP="00EF7B7E">
      <w:pPr>
        <w:pStyle w:val="BodyText"/>
        <w:ind w:left="426"/>
        <w:jc w:val="both"/>
        <w:rPr>
          <w:rFonts w:asciiTheme="minorHAnsi" w:hAnsiTheme="minorHAnsi" w:cstheme="minorHAnsi"/>
          <w:sz w:val="24"/>
          <w:szCs w:val="24"/>
        </w:rPr>
      </w:pPr>
      <w:r w:rsidRPr="00EF7B7E">
        <w:rPr>
          <w:rFonts w:asciiTheme="minorHAnsi" w:hAnsiTheme="minorHAnsi" w:cstheme="minorHAnsi"/>
          <w:b/>
          <w:sz w:val="24"/>
          <w:szCs w:val="24"/>
          <w:u w:val="single"/>
        </w:rPr>
        <w:t xml:space="preserve">INSTRUCTIONS DE STOCKAGE ET D'ENTRETIEN </w:t>
      </w:r>
      <w:r w:rsidRPr="00EF7B7E">
        <w:rPr>
          <w:rFonts w:asciiTheme="minorHAnsi" w:hAnsiTheme="minorHAnsi" w:cstheme="minorHAnsi"/>
          <w:sz w:val="24"/>
          <w:szCs w:val="24"/>
        </w:rPr>
        <w:t xml:space="preserve">: Conserver dans le conditionnement d'origine, température et humidité ordinaires, locaux couverts et aérés. </w:t>
      </w:r>
    </w:p>
    <w:p w14:paraId="48D1492A" w14:textId="79574A77" w:rsidR="00EF7B7E" w:rsidRDefault="00EF7B7E" w:rsidP="00EF7B7E">
      <w:pPr>
        <w:pStyle w:val="BodyText"/>
        <w:ind w:left="426"/>
        <w:jc w:val="both"/>
        <w:rPr>
          <w:rFonts w:asciiTheme="minorHAnsi" w:hAnsiTheme="minorHAnsi" w:cstheme="minorHAnsi"/>
          <w:sz w:val="24"/>
          <w:szCs w:val="24"/>
        </w:rPr>
      </w:pPr>
      <w:r w:rsidRPr="00EF7B7E">
        <w:rPr>
          <w:rFonts w:asciiTheme="minorHAnsi" w:hAnsiTheme="minorHAnsi" w:cstheme="minorHAnsi"/>
          <w:sz w:val="24"/>
          <w:szCs w:val="24"/>
        </w:rPr>
        <w:t>Nettoyer en surface avec un chiffon humide. Sécher à température ambiante</w:t>
      </w:r>
      <w:r w:rsidR="003D5DF6">
        <w:rPr>
          <w:rFonts w:asciiTheme="minorHAnsi" w:hAnsiTheme="minorHAnsi" w:cstheme="minorHAnsi"/>
          <w:sz w:val="24"/>
          <w:szCs w:val="24"/>
        </w:rPr>
        <w:t>.</w:t>
      </w:r>
    </w:p>
    <w:p w14:paraId="2E18BA3C" w14:textId="77777777" w:rsidR="003D5DF6" w:rsidRPr="00EF7B7E" w:rsidRDefault="003D5DF6" w:rsidP="00EF7B7E">
      <w:pPr>
        <w:pStyle w:val="BodyText"/>
        <w:ind w:left="426"/>
        <w:jc w:val="both"/>
        <w:rPr>
          <w:rFonts w:asciiTheme="minorHAnsi" w:hAnsiTheme="minorHAnsi" w:cstheme="minorHAnsi"/>
          <w:sz w:val="24"/>
          <w:szCs w:val="24"/>
        </w:rPr>
      </w:pPr>
    </w:p>
    <w:bookmarkEnd w:id="1"/>
    <w:bookmarkEnd w:id="2"/>
    <w:p w14:paraId="1FF0A321" w14:textId="735B63A8" w:rsidR="00EF7B7E" w:rsidRDefault="00EF7B7E" w:rsidP="00EF7B7E">
      <w:pPr>
        <w:ind w:left="426"/>
        <w:rPr>
          <w:rFonts w:asciiTheme="minorHAnsi" w:hAnsiTheme="minorHAnsi" w:cstheme="minorHAnsi"/>
          <w:sz w:val="24"/>
          <w:szCs w:val="24"/>
        </w:rPr>
      </w:pPr>
      <w:r w:rsidRPr="00EF7B7E">
        <w:rPr>
          <w:rFonts w:asciiTheme="minorHAnsi" w:hAnsiTheme="minorHAnsi" w:cstheme="minorHAnsi"/>
          <w:sz w:val="24"/>
          <w:szCs w:val="24"/>
        </w:rPr>
        <w:t>Régénération sous la responsabilité de l'utilisateur. Nous ne garantissons pas les niveaux de performance des produits régénérés</w:t>
      </w:r>
    </w:p>
    <w:p w14:paraId="140B2476" w14:textId="77777777" w:rsidR="00CB7336" w:rsidRPr="00EF7B7E" w:rsidRDefault="00CB7336" w:rsidP="00EF7B7E">
      <w:pPr>
        <w:ind w:left="426"/>
        <w:rPr>
          <w:rFonts w:asciiTheme="minorHAnsi" w:hAnsiTheme="minorHAnsi" w:cstheme="minorHAnsi"/>
          <w:sz w:val="24"/>
          <w:szCs w:val="24"/>
        </w:rPr>
      </w:pPr>
    </w:p>
    <w:p w14:paraId="6DAEFEC7" w14:textId="77777777" w:rsidR="00EF7B7E" w:rsidRPr="00EF7B7E" w:rsidRDefault="00EF7B7E" w:rsidP="00EF7B7E">
      <w:pPr>
        <w:ind w:left="426"/>
        <w:rPr>
          <w:rFonts w:asciiTheme="minorHAnsi" w:hAnsiTheme="minorHAnsi" w:cstheme="minorHAnsi"/>
          <w:sz w:val="24"/>
          <w:szCs w:val="24"/>
        </w:rPr>
      </w:pPr>
    </w:p>
    <w:p w14:paraId="6D7117AB" w14:textId="094656D0" w:rsidR="00EF7B7E" w:rsidRPr="00EF7B7E" w:rsidRDefault="00EF7B7E" w:rsidP="00EF7B7E">
      <w:pPr>
        <w:ind w:left="426"/>
        <w:rPr>
          <w:rFonts w:asciiTheme="minorHAnsi" w:hAnsiTheme="minorHAnsi" w:cstheme="minorHAnsi"/>
          <w:b/>
          <w:bCs/>
          <w:sz w:val="22"/>
          <w:szCs w:val="22"/>
        </w:rPr>
      </w:pPr>
      <w:bookmarkStart w:id="4" w:name="_Hlk37163612"/>
      <w:r w:rsidRPr="00EF7B7E">
        <w:rPr>
          <w:rFonts w:asciiTheme="minorHAnsi" w:hAnsiTheme="minorHAnsi" w:cstheme="minorHAnsi"/>
          <w:b/>
          <w:bCs/>
          <w:sz w:val="22"/>
          <w:szCs w:val="22"/>
        </w:rPr>
        <w:t xml:space="preserve">       </w:t>
      </w:r>
      <w:bookmarkStart w:id="5" w:name="_Hlk43051589"/>
      <w:r w:rsidRPr="00EF7B7E">
        <w:rPr>
          <w:rFonts w:asciiTheme="minorHAnsi" w:hAnsiTheme="minorHAnsi" w:cstheme="minorHAnsi"/>
          <w:noProof/>
        </w:rPr>
        <w:drawing>
          <wp:inline distT="0" distB="0" distL="0" distR="0" wp14:anchorId="3A825E62" wp14:editId="57419036">
            <wp:extent cx="266065" cy="28638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86385"/>
                    </a:xfrm>
                    <a:prstGeom prst="rect">
                      <a:avLst/>
                    </a:prstGeom>
                    <a:noFill/>
                    <a:ln>
                      <a:noFill/>
                    </a:ln>
                  </pic:spPr>
                </pic:pic>
              </a:graphicData>
            </a:graphic>
          </wp:inline>
        </w:drawing>
      </w:r>
      <w:r w:rsidRPr="00EF7B7E">
        <w:rPr>
          <w:rFonts w:asciiTheme="minorHAnsi" w:hAnsiTheme="minorHAnsi" w:cstheme="minorHAnsi"/>
          <w:b/>
          <w:bCs/>
          <w:sz w:val="22"/>
          <w:szCs w:val="22"/>
        </w:rPr>
        <w:t>Pensez à trier, valoriser et recycler des EPI en fin de vie.</w:t>
      </w:r>
      <w:bookmarkEnd w:id="5"/>
    </w:p>
    <w:bookmarkEnd w:id="3"/>
    <w:bookmarkEnd w:id="4"/>
    <w:p w14:paraId="68D124EC" w14:textId="77777777" w:rsidR="00EF7B7E" w:rsidRPr="00EF7B7E" w:rsidRDefault="00EF7B7E" w:rsidP="00EF7B7E">
      <w:pPr>
        <w:ind w:left="426"/>
        <w:rPr>
          <w:rFonts w:asciiTheme="minorHAnsi" w:hAnsiTheme="minorHAnsi" w:cstheme="minorHAnsi"/>
          <w:b/>
          <w:sz w:val="24"/>
          <w:szCs w:val="24"/>
        </w:rPr>
      </w:pPr>
    </w:p>
    <w:p w14:paraId="2FB5C650" w14:textId="6C7458E1" w:rsidR="00593376" w:rsidRDefault="00593376" w:rsidP="00DC1462">
      <w:pPr>
        <w:rPr>
          <w:rFonts w:asciiTheme="minorHAnsi" w:hAnsiTheme="minorHAnsi" w:cstheme="minorHAnsi"/>
          <w:sz w:val="24"/>
          <w:szCs w:val="24"/>
        </w:rPr>
      </w:pPr>
    </w:p>
    <w:p w14:paraId="0CA9A6AE" w14:textId="77777777" w:rsidR="00F42ABC" w:rsidRDefault="008C4CAA" w:rsidP="00EF7B7E">
      <w:pPr>
        <w:pStyle w:val="BodyText2"/>
        <w:ind w:left="426"/>
        <w:rPr>
          <w:rFonts w:asciiTheme="minorHAnsi" w:hAnsiTheme="minorHAnsi" w:cstheme="minorHAnsi"/>
          <w:szCs w:val="18"/>
        </w:rPr>
      </w:pPr>
      <w:r w:rsidRPr="00F42ABC">
        <w:rPr>
          <w:rFonts w:asciiTheme="minorHAnsi" w:hAnsiTheme="minorHAnsi" w:cstheme="minorHAnsi"/>
          <w:szCs w:val="18"/>
        </w:rPr>
        <w:t xml:space="preserve">ESPUNA </w:t>
      </w:r>
      <w:r w:rsidR="003D5DF6" w:rsidRPr="00F42ABC">
        <w:rPr>
          <w:rFonts w:asciiTheme="minorHAnsi" w:hAnsiTheme="minorHAnsi" w:cstheme="minorHAnsi"/>
          <w:szCs w:val="18"/>
        </w:rPr>
        <w:t xml:space="preserve">INTERNATIONAL </w:t>
      </w:r>
      <w:r w:rsidRPr="00F42ABC">
        <w:rPr>
          <w:rFonts w:asciiTheme="minorHAnsi" w:hAnsiTheme="minorHAnsi" w:cstheme="minorHAnsi"/>
          <w:szCs w:val="18"/>
        </w:rPr>
        <w:t xml:space="preserve">SAS - 44, bd Ferdinand Buisson - Route de Luc </w:t>
      </w:r>
    </w:p>
    <w:p w14:paraId="5976309A" w14:textId="1E00A3EB" w:rsidR="008C4CAA" w:rsidRPr="00F42ABC" w:rsidRDefault="008C4CAA" w:rsidP="00EF7B7E">
      <w:pPr>
        <w:pStyle w:val="BodyText2"/>
        <w:ind w:left="426"/>
        <w:rPr>
          <w:rFonts w:asciiTheme="minorHAnsi" w:hAnsiTheme="minorHAnsi" w:cstheme="minorHAnsi"/>
          <w:szCs w:val="18"/>
        </w:rPr>
      </w:pPr>
      <w:r w:rsidRPr="00F42ABC">
        <w:rPr>
          <w:rFonts w:asciiTheme="minorHAnsi" w:hAnsiTheme="minorHAnsi" w:cstheme="minorHAnsi"/>
          <w:szCs w:val="18"/>
        </w:rPr>
        <w:t>11205 LEZIGNAN-CORBIERES</w:t>
      </w:r>
      <w:r w:rsidR="0015658B">
        <w:rPr>
          <w:rFonts w:asciiTheme="minorHAnsi" w:hAnsiTheme="minorHAnsi" w:cstheme="minorHAnsi"/>
          <w:szCs w:val="18"/>
        </w:rPr>
        <w:t xml:space="preserve"> </w:t>
      </w:r>
      <w:r w:rsidRPr="00F42ABC">
        <w:rPr>
          <w:rFonts w:asciiTheme="minorHAnsi" w:hAnsiTheme="minorHAnsi" w:cstheme="minorHAnsi"/>
          <w:szCs w:val="18"/>
        </w:rPr>
        <w:t xml:space="preserve">Tel. : (33) 4 68 27 05 72 - </w:t>
      </w:r>
    </w:p>
    <w:p w14:paraId="26337670" w14:textId="434AECFA" w:rsidR="008D49E3" w:rsidRDefault="00866450" w:rsidP="00EF7B7E">
      <w:pPr>
        <w:pStyle w:val="BodyText2"/>
        <w:ind w:left="426"/>
        <w:rPr>
          <w:rFonts w:asciiTheme="minorHAnsi" w:hAnsiTheme="minorHAnsi" w:cstheme="minorHAnsi"/>
          <w:szCs w:val="18"/>
        </w:rPr>
      </w:pPr>
      <w:hyperlink r:id="rId8" w:history="1">
        <w:r w:rsidR="007B41CA" w:rsidRPr="003E20DD">
          <w:rPr>
            <w:rStyle w:val="Hyperlink"/>
            <w:rFonts w:asciiTheme="minorHAnsi" w:hAnsiTheme="minorHAnsi" w:cstheme="minorHAnsi"/>
            <w:szCs w:val="18"/>
          </w:rPr>
          <w:t>www.espuna.fr</w:t>
        </w:r>
      </w:hyperlink>
    </w:p>
    <w:p w14:paraId="58E73DEA" w14:textId="6012B5DE" w:rsidR="007B41CA" w:rsidRDefault="007B41CA" w:rsidP="00EF7B7E">
      <w:pPr>
        <w:pStyle w:val="BodyText2"/>
        <w:ind w:left="426"/>
        <w:rPr>
          <w:rFonts w:asciiTheme="minorHAnsi" w:hAnsiTheme="minorHAnsi" w:cstheme="minorHAnsi"/>
          <w:szCs w:val="18"/>
        </w:rPr>
      </w:pPr>
    </w:p>
    <w:p w14:paraId="48D7E2EF" w14:textId="1D29CA23" w:rsidR="007B41CA" w:rsidRDefault="007B41CA" w:rsidP="00EF7B7E">
      <w:pPr>
        <w:pStyle w:val="BodyText2"/>
        <w:ind w:left="426"/>
        <w:rPr>
          <w:rFonts w:asciiTheme="minorHAnsi" w:hAnsiTheme="minorHAnsi" w:cstheme="minorHAnsi"/>
          <w:szCs w:val="18"/>
        </w:rPr>
      </w:pPr>
    </w:p>
    <w:p w14:paraId="673C55FD" w14:textId="10BBAA5F" w:rsidR="007B41CA" w:rsidRDefault="007B41CA" w:rsidP="00EF7B7E">
      <w:pPr>
        <w:pStyle w:val="BodyText2"/>
        <w:ind w:left="426"/>
        <w:rPr>
          <w:rFonts w:asciiTheme="minorHAnsi" w:hAnsiTheme="minorHAnsi" w:cstheme="minorHAnsi"/>
          <w:szCs w:val="18"/>
        </w:rPr>
      </w:pPr>
    </w:p>
    <w:p w14:paraId="0A83C1BA" w14:textId="7BABAD6C" w:rsidR="007B41CA" w:rsidRDefault="007B41CA" w:rsidP="00EF7B7E">
      <w:pPr>
        <w:pStyle w:val="BodyText2"/>
        <w:ind w:left="426"/>
        <w:rPr>
          <w:rFonts w:asciiTheme="minorHAnsi" w:hAnsiTheme="minorHAnsi" w:cstheme="minorHAnsi"/>
          <w:szCs w:val="18"/>
        </w:rPr>
      </w:pPr>
    </w:p>
    <w:p w14:paraId="0428F290" w14:textId="31EE2833" w:rsidR="007B41CA" w:rsidRDefault="007B41CA" w:rsidP="00EF7B7E">
      <w:pPr>
        <w:pStyle w:val="BodyText2"/>
        <w:ind w:left="426"/>
        <w:rPr>
          <w:rFonts w:asciiTheme="minorHAnsi" w:hAnsiTheme="minorHAnsi" w:cstheme="minorHAnsi"/>
          <w:szCs w:val="18"/>
        </w:rPr>
      </w:pPr>
    </w:p>
    <w:bookmarkEnd w:id="0"/>
    <w:p w14:paraId="5AE28C9C" w14:textId="77777777" w:rsidR="00A33274" w:rsidRPr="008D49E3" w:rsidRDefault="00A33274" w:rsidP="00A33274">
      <w:pPr>
        <w:jc w:val="center"/>
        <w:rPr>
          <w:rFonts w:ascii="Calibri" w:hAnsi="Calibri"/>
          <w:sz w:val="24"/>
          <w:szCs w:val="24"/>
        </w:rPr>
      </w:pPr>
      <w:r>
        <w:rPr>
          <w:rFonts w:ascii="Calibri" w:hAnsi="Calibri"/>
          <w:b/>
          <w:caps/>
          <w:sz w:val="24"/>
          <w:szCs w:val="24"/>
          <w:u w:val="single"/>
        </w:rPr>
        <w:t>Annexe informatif</w:t>
      </w:r>
    </w:p>
    <w:p w14:paraId="403916F6" w14:textId="77777777" w:rsidR="00A33274" w:rsidRPr="008D49E3" w:rsidRDefault="00A33274" w:rsidP="00A33274">
      <w:pPr>
        <w:rPr>
          <w:rFonts w:ascii="Calibri" w:hAnsi="Calibri"/>
          <w:sz w:val="24"/>
          <w:szCs w:val="24"/>
        </w:rPr>
      </w:pPr>
    </w:p>
    <w:p w14:paraId="6932B07C" w14:textId="1FC694B7" w:rsidR="00A33274" w:rsidRPr="008D49E3" w:rsidRDefault="00A33274" w:rsidP="00A33274">
      <w:pPr>
        <w:rPr>
          <w:rFonts w:ascii="Calibri" w:hAnsi="Calibri"/>
          <w:sz w:val="24"/>
          <w:szCs w:val="24"/>
        </w:rPr>
      </w:pPr>
      <w:r w:rsidRPr="008D49E3">
        <w:rPr>
          <w:rFonts w:ascii="Calibri" w:hAnsi="Calibri"/>
          <w:sz w:val="24"/>
          <w:szCs w:val="24"/>
        </w:rPr>
        <w:t xml:space="preserve">Les matières constitutives de cet article ont été testées selon la norme EN </w:t>
      </w:r>
      <w:r w:rsidR="00E74528">
        <w:rPr>
          <w:rFonts w:ascii="Calibri" w:hAnsi="Calibri"/>
          <w:sz w:val="24"/>
          <w:szCs w:val="24"/>
        </w:rPr>
        <w:t xml:space="preserve">11611 :2015 </w:t>
      </w:r>
      <w:proofErr w:type="gramStart"/>
      <w:r w:rsidRPr="008D49E3">
        <w:rPr>
          <w:rFonts w:ascii="Calibri" w:hAnsi="Calibri"/>
          <w:sz w:val="24"/>
          <w:szCs w:val="24"/>
        </w:rPr>
        <w:t>vêtement</w:t>
      </w:r>
      <w:proofErr w:type="gramEnd"/>
      <w:r w:rsidRPr="008D49E3">
        <w:rPr>
          <w:rFonts w:ascii="Calibri" w:hAnsi="Calibri"/>
          <w:sz w:val="24"/>
          <w:szCs w:val="24"/>
        </w:rPr>
        <w:t xml:space="preserve"> de protection</w:t>
      </w:r>
      <w:r w:rsidR="00CB7336">
        <w:rPr>
          <w:rFonts w:ascii="Calibri" w:hAnsi="Calibri"/>
          <w:sz w:val="24"/>
          <w:szCs w:val="24"/>
        </w:rPr>
        <w:t xml:space="preserve"> soudeur.</w:t>
      </w:r>
    </w:p>
    <w:p w14:paraId="58A96C12" w14:textId="77777777" w:rsidR="00A33274" w:rsidRPr="008D49E3" w:rsidRDefault="00A33274" w:rsidP="00A33274">
      <w:pPr>
        <w:rPr>
          <w:rFonts w:ascii="Calibri" w:hAnsi="Calibri"/>
          <w:b/>
          <w:sz w:val="24"/>
          <w:szCs w:val="24"/>
        </w:rPr>
      </w:pPr>
    </w:p>
    <w:p w14:paraId="76A3E55F" w14:textId="72C80B9A" w:rsidR="00A33274" w:rsidRPr="008D49E3" w:rsidRDefault="00A33274" w:rsidP="00A33274">
      <w:pPr>
        <w:rPr>
          <w:rFonts w:ascii="Calibri" w:hAnsi="Calibri"/>
          <w:b/>
          <w:sz w:val="24"/>
          <w:szCs w:val="24"/>
        </w:rPr>
      </w:pPr>
      <w:r w:rsidRPr="008D49E3">
        <w:rPr>
          <w:rFonts w:ascii="Calibri" w:hAnsi="Calibri"/>
          <w:b/>
          <w:sz w:val="24"/>
          <w:szCs w:val="24"/>
        </w:rPr>
        <w:t xml:space="preserve">Résultats obtenus selon </w:t>
      </w:r>
      <w:r w:rsidR="00E74528">
        <w:rPr>
          <w:rFonts w:ascii="Calibri" w:hAnsi="Calibri"/>
          <w:b/>
          <w:sz w:val="24"/>
          <w:szCs w:val="24"/>
        </w:rPr>
        <w:t>11611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845"/>
      </w:tblGrid>
      <w:tr w:rsidR="00A33274" w:rsidRPr="008D49E3" w14:paraId="6271E81A" w14:textId="77777777" w:rsidTr="00634707">
        <w:tc>
          <w:tcPr>
            <w:tcW w:w="1701" w:type="dxa"/>
          </w:tcPr>
          <w:p w14:paraId="677F7D61" w14:textId="77777777" w:rsidR="00CB7336" w:rsidRDefault="00CB7336" w:rsidP="00634707">
            <w:pPr>
              <w:jc w:val="center"/>
              <w:rPr>
                <w:rFonts w:ascii="Calibri" w:hAnsi="Calibri"/>
                <w:noProof/>
                <w:sz w:val="24"/>
                <w:szCs w:val="24"/>
              </w:rPr>
            </w:pPr>
          </w:p>
          <w:p w14:paraId="2EF0B512" w14:textId="6407E7D1" w:rsidR="00CB7336" w:rsidRDefault="00CB7336" w:rsidP="00634707">
            <w:pPr>
              <w:jc w:val="center"/>
              <w:rPr>
                <w:rFonts w:ascii="Calibri" w:hAnsi="Calibri"/>
                <w:noProof/>
                <w:sz w:val="24"/>
                <w:szCs w:val="24"/>
              </w:rPr>
            </w:pPr>
            <w:r>
              <w:rPr>
                <w:rFonts w:ascii="Calibri" w:hAnsi="Calibri"/>
                <w:noProof/>
                <w:sz w:val="24"/>
                <w:szCs w:val="24"/>
              </w:rPr>
              <w:t>EN 11611</w:t>
            </w:r>
          </w:p>
          <w:p w14:paraId="08A370DD" w14:textId="20F9EC73" w:rsidR="00A33274" w:rsidRPr="008D49E3" w:rsidRDefault="00A33274" w:rsidP="00634707">
            <w:pPr>
              <w:jc w:val="center"/>
              <w:rPr>
                <w:rFonts w:ascii="Calibri" w:hAnsi="Calibri"/>
                <w:sz w:val="24"/>
                <w:szCs w:val="24"/>
              </w:rPr>
            </w:pPr>
            <w:r>
              <w:rPr>
                <w:rFonts w:ascii="Calibri" w:hAnsi="Calibri"/>
                <w:noProof/>
                <w:sz w:val="24"/>
                <w:szCs w:val="24"/>
              </w:rPr>
              <w:drawing>
                <wp:inline distT="0" distB="0" distL="0" distR="0" wp14:anchorId="5CD462E3" wp14:editId="58172C3E">
                  <wp:extent cx="90487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p w14:paraId="012D91CD" w14:textId="390C4CAC" w:rsidR="00A33274" w:rsidRPr="008D49E3" w:rsidRDefault="00CB7336" w:rsidP="00634707">
            <w:pPr>
              <w:rPr>
                <w:rFonts w:ascii="Calibri" w:hAnsi="Calibri"/>
                <w:sz w:val="24"/>
                <w:szCs w:val="24"/>
              </w:rPr>
            </w:pPr>
            <w:r>
              <w:rPr>
                <w:rFonts w:ascii="Calibri" w:hAnsi="Calibri"/>
                <w:sz w:val="24"/>
                <w:szCs w:val="24"/>
              </w:rPr>
              <w:t xml:space="preserve">       Classe 2</w:t>
            </w:r>
          </w:p>
          <w:p w14:paraId="4C3F0BD6" w14:textId="7B113942" w:rsidR="00A33274" w:rsidRPr="008D49E3" w:rsidRDefault="00A33274" w:rsidP="00634707">
            <w:pPr>
              <w:pStyle w:val="Heading1"/>
              <w:rPr>
                <w:rFonts w:ascii="Calibri" w:hAnsi="Calibri"/>
                <w:sz w:val="24"/>
                <w:szCs w:val="24"/>
              </w:rPr>
            </w:pPr>
          </w:p>
        </w:tc>
        <w:tc>
          <w:tcPr>
            <w:tcW w:w="8845" w:type="dxa"/>
          </w:tcPr>
          <w:p w14:paraId="57DD6643" w14:textId="77777777" w:rsidR="00CB7336" w:rsidRDefault="00CB7336" w:rsidP="00E74528">
            <w:pPr>
              <w:ind w:left="205"/>
              <w:rPr>
                <w:rFonts w:asciiTheme="minorHAnsi" w:hAnsiTheme="minorHAnsi" w:cstheme="minorHAnsi"/>
                <w:b/>
                <w:caps/>
                <w:sz w:val="24"/>
                <w:szCs w:val="24"/>
              </w:rPr>
            </w:pPr>
          </w:p>
          <w:p w14:paraId="3F8801FD" w14:textId="406E05B2" w:rsidR="00E74528" w:rsidRPr="00E74528" w:rsidRDefault="00F06BB4" w:rsidP="00E74528">
            <w:pPr>
              <w:ind w:left="205"/>
              <w:rPr>
                <w:rFonts w:asciiTheme="minorHAnsi" w:hAnsiTheme="minorHAnsi" w:cstheme="minorHAnsi"/>
                <w:bCs/>
                <w:caps/>
                <w:sz w:val="24"/>
                <w:szCs w:val="24"/>
              </w:rPr>
            </w:pPr>
            <w:r w:rsidRPr="008F3842">
              <w:rPr>
                <w:rFonts w:asciiTheme="minorHAnsi" w:hAnsiTheme="minorHAnsi" w:cstheme="minorHAnsi"/>
                <w:b/>
                <w:caps/>
                <w:sz w:val="24"/>
                <w:szCs w:val="24"/>
              </w:rPr>
              <w:t>EN 1149-2 (1197</w:t>
            </w:r>
            <w:r w:rsidRPr="008F3842">
              <w:rPr>
                <w:rFonts w:asciiTheme="minorHAnsi" w:hAnsiTheme="minorHAnsi" w:cstheme="minorHAnsi"/>
                <w:b/>
                <w:sz w:val="24"/>
                <w:szCs w:val="24"/>
              </w:rPr>
              <w:t>)</w:t>
            </w:r>
            <w:r>
              <w:rPr>
                <w:rFonts w:asciiTheme="minorHAnsi" w:hAnsiTheme="minorHAnsi" w:cstheme="minorHAnsi"/>
                <w:b/>
                <w:sz w:val="24"/>
                <w:szCs w:val="24"/>
              </w:rPr>
              <w:t xml:space="preserve"> </w:t>
            </w:r>
            <w:proofErr w:type="spellStart"/>
            <w:r w:rsidRPr="00F06BB4">
              <w:rPr>
                <w:rFonts w:asciiTheme="minorHAnsi" w:hAnsiTheme="minorHAnsi" w:cstheme="minorHAnsi"/>
                <w:bCs/>
                <w:sz w:val="24"/>
                <w:szCs w:val="24"/>
              </w:rPr>
              <w:t>Détermonation</w:t>
            </w:r>
            <w:proofErr w:type="spellEnd"/>
            <w:r w:rsidRPr="00F06BB4">
              <w:rPr>
                <w:rFonts w:asciiTheme="minorHAnsi" w:hAnsiTheme="minorHAnsi" w:cstheme="minorHAnsi"/>
                <w:bCs/>
                <w:sz w:val="24"/>
                <w:szCs w:val="24"/>
              </w:rPr>
              <w:t xml:space="preserve"> de la résistance électrique verticale</w:t>
            </w:r>
            <w:r w:rsidR="00E74528">
              <w:rPr>
                <w:rFonts w:asciiTheme="minorHAnsi" w:hAnsiTheme="minorHAnsi" w:cstheme="minorHAnsi"/>
                <w:bCs/>
                <w:sz w:val="24"/>
                <w:szCs w:val="24"/>
              </w:rPr>
              <w:t xml:space="preserve"> : </w:t>
            </w:r>
            <w:r w:rsidR="00E74528" w:rsidRPr="00E74528">
              <w:rPr>
                <w:rFonts w:asciiTheme="minorHAnsi" w:hAnsiTheme="minorHAnsi" w:cstheme="minorHAnsi"/>
                <w:bCs/>
                <w:color w:val="2E74B5" w:themeColor="accent1" w:themeShade="BF"/>
                <w:sz w:val="24"/>
                <w:szCs w:val="24"/>
              </w:rPr>
              <w:t xml:space="preserve">≤ </w:t>
            </w:r>
            <w:r w:rsidR="00E74528" w:rsidRPr="00E74528">
              <w:rPr>
                <w:rFonts w:asciiTheme="minorHAnsi" w:hAnsiTheme="minorHAnsi" w:cstheme="minorHAnsi"/>
                <w:bCs/>
                <w:caps/>
                <w:color w:val="2E74B5" w:themeColor="accent1" w:themeShade="BF"/>
                <w:sz w:val="24"/>
                <w:szCs w:val="24"/>
              </w:rPr>
              <w:t>1 x10</w:t>
            </w:r>
            <w:r w:rsidR="00E74528" w:rsidRPr="00E74528">
              <w:rPr>
                <w:rFonts w:asciiTheme="minorHAnsi" w:hAnsiTheme="minorHAnsi" w:cstheme="minorHAnsi"/>
                <w:bCs/>
                <w:caps/>
                <w:color w:val="2E74B5" w:themeColor="accent1" w:themeShade="BF"/>
                <w:sz w:val="24"/>
                <w:szCs w:val="24"/>
                <w:vertAlign w:val="superscript"/>
              </w:rPr>
              <w:t xml:space="preserve">5   </w:t>
            </w:r>
            <w:r w:rsidR="00E74528" w:rsidRPr="00E74528">
              <w:rPr>
                <w:rFonts w:asciiTheme="minorHAnsi" w:hAnsiTheme="minorHAnsi" w:cstheme="minorHAnsi"/>
                <w:bCs/>
                <w:caps/>
                <w:color w:val="2E74B5" w:themeColor="accent1" w:themeShade="BF"/>
                <w:sz w:val="24"/>
                <w:szCs w:val="24"/>
              </w:rPr>
              <w:t>ø</w:t>
            </w:r>
          </w:p>
          <w:p w14:paraId="496A50CE" w14:textId="77777777" w:rsidR="00E74528" w:rsidRPr="00E74528" w:rsidRDefault="00E74528" w:rsidP="00E74528">
            <w:pPr>
              <w:ind w:left="205"/>
              <w:rPr>
                <w:rFonts w:asciiTheme="minorHAnsi" w:hAnsiTheme="minorHAnsi" w:cstheme="minorHAnsi"/>
                <w:b/>
                <w:caps/>
                <w:sz w:val="24"/>
                <w:szCs w:val="24"/>
                <w:vertAlign w:val="superscript"/>
              </w:rPr>
            </w:pPr>
          </w:p>
          <w:p w14:paraId="759F6C03" w14:textId="7E83DC60" w:rsidR="00E74528" w:rsidRPr="00E74528" w:rsidRDefault="00E74528" w:rsidP="00E74528">
            <w:pPr>
              <w:ind w:left="205"/>
              <w:rPr>
                <w:rFonts w:asciiTheme="minorHAnsi" w:hAnsiTheme="minorHAnsi" w:cstheme="minorHAnsi"/>
                <w:bCs/>
                <w:color w:val="2E74B5" w:themeColor="accent1" w:themeShade="BF"/>
                <w:sz w:val="24"/>
                <w:szCs w:val="24"/>
              </w:rPr>
            </w:pPr>
            <w:r>
              <w:rPr>
                <w:rFonts w:asciiTheme="minorHAnsi" w:hAnsiTheme="minorHAnsi" w:cstheme="minorHAnsi"/>
                <w:b/>
                <w:sz w:val="24"/>
                <w:szCs w:val="24"/>
              </w:rPr>
              <w:t xml:space="preserve">ISO 9150 (1988) </w:t>
            </w:r>
            <w:r w:rsidRPr="00F06BB4">
              <w:rPr>
                <w:rFonts w:asciiTheme="minorHAnsi" w:hAnsiTheme="minorHAnsi" w:cstheme="minorHAnsi"/>
                <w:bCs/>
                <w:sz w:val="24"/>
                <w:szCs w:val="24"/>
              </w:rPr>
              <w:t>petites projections de métal liquide</w:t>
            </w:r>
            <w:r>
              <w:rPr>
                <w:rFonts w:asciiTheme="minorHAnsi" w:hAnsiTheme="minorHAnsi" w:cstheme="minorHAnsi"/>
                <w:bCs/>
                <w:sz w:val="24"/>
                <w:szCs w:val="24"/>
              </w:rPr>
              <w:t xml:space="preserve"> : </w:t>
            </w:r>
            <w:r w:rsidRPr="00E74528">
              <w:rPr>
                <w:rFonts w:asciiTheme="minorHAnsi" w:hAnsiTheme="minorHAnsi" w:cstheme="minorHAnsi"/>
                <w:bCs/>
                <w:color w:val="2E74B5" w:themeColor="accent1" w:themeShade="BF"/>
                <w:sz w:val="24"/>
                <w:szCs w:val="24"/>
              </w:rPr>
              <w:t>40 gouttes (classe 2)</w:t>
            </w:r>
          </w:p>
          <w:p w14:paraId="23AA469D" w14:textId="77777777" w:rsidR="00E74528" w:rsidRPr="00F06BB4" w:rsidRDefault="00E74528" w:rsidP="00E74528">
            <w:pPr>
              <w:ind w:left="205"/>
              <w:rPr>
                <w:rFonts w:asciiTheme="minorHAnsi" w:hAnsiTheme="minorHAnsi" w:cstheme="minorHAnsi"/>
                <w:bCs/>
                <w:sz w:val="24"/>
                <w:szCs w:val="24"/>
              </w:rPr>
            </w:pPr>
          </w:p>
          <w:p w14:paraId="7FFFAC4B" w14:textId="453264B6" w:rsidR="00E74528" w:rsidRPr="00E74528" w:rsidRDefault="00E74528" w:rsidP="00E74528">
            <w:pPr>
              <w:ind w:left="205"/>
              <w:rPr>
                <w:rFonts w:asciiTheme="minorHAnsi" w:hAnsiTheme="minorHAnsi" w:cstheme="minorHAnsi"/>
                <w:bCs/>
                <w:color w:val="2E74B5" w:themeColor="accent1" w:themeShade="BF"/>
                <w:sz w:val="24"/>
                <w:szCs w:val="24"/>
              </w:rPr>
            </w:pPr>
            <w:r>
              <w:rPr>
                <w:rFonts w:asciiTheme="minorHAnsi" w:hAnsiTheme="minorHAnsi" w:cstheme="minorHAnsi"/>
                <w:b/>
                <w:sz w:val="24"/>
                <w:szCs w:val="24"/>
              </w:rPr>
              <w:t xml:space="preserve">EN 6942 (2002) </w:t>
            </w:r>
            <w:r w:rsidRPr="00F06BB4">
              <w:rPr>
                <w:rFonts w:asciiTheme="minorHAnsi" w:hAnsiTheme="minorHAnsi" w:cstheme="minorHAnsi"/>
                <w:bCs/>
                <w:sz w:val="24"/>
                <w:szCs w:val="24"/>
              </w:rPr>
              <w:t>Chaleur radiante</w:t>
            </w:r>
            <w:r>
              <w:rPr>
                <w:rFonts w:asciiTheme="minorHAnsi" w:hAnsiTheme="minorHAnsi" w:cstheme="minorHAnsi"/>
                <w:bCs/>
                <w:sz w:val="24"/>
                <w:szCs w:val="24"/>
              </w:rPr>
              <w:t> </w:t>
            </w:r>
            <w:r w:rsidRPr="00E74528">
              <w:rPr>
                <w:rFonts w:asciiTheme="minorHAnsi" w:hAnsiTheme="minorHAnsi" w:cstheme="minorHAnsi"/>
                <w:bCs/>
                <w:color w:val="2E74B5" w:themeColor="accent1" w:themeShade="BF"/>
                <w:sz w:val="24"/>
                <w:szCs w:val="24"/>
              </w:rPr>
              <w:t>: RHTI 24</w:t>
            </w:r>
            <w:r w:rsidRPr="00E74528">
              <w:rPr>
                <w:rFonts w:asciiTheme="minorHAnsi" w:hAnsiTheme="minorHAnsi" w:cstheme="minorHAnsi"/>
                <w:bCs/>
                <w:color w:val="2E74B5" w:themeColor="accent1" w:themeShade="BF"/>
                <w:sz w:val="24"/>
                <w:szCs w:val="24"/>
              </w:rPr>
              <w:sym w:font="Wingdings" w:char="F0E0"/>
            </w:r>
            <w:r w:rsidRPr="00E74528">
              <w:rPr>
                <w:rFonts w:asciiTheme="minorHAnsi" w:hAnsiTheme="minorHAnsi" w:cstheme="minorHAnsi"/>
                <w:bCs/>
                <w:color w:val="2E74B5" w:themeColor="accent1" w:themeShade="BF"/>
                <w:sz w:val="24"/>
                <w:szCs w:val="24"/>
              </w:rPr>
              <w:t xml:space="preserve"> 31.6 </w:t>
            </w:r>
            <w:proofErr w:type="spellStart"/>
            <w:r w:rsidRPr="00E74528">
              <w:rPr>
                <w:rFonts w:asciiTheme="minorHAnsi" w:hAnsiTheme="minorHAnsi" w:cstheme="minorHAnsi"/>
                <w:bCs/>
                <w:color w:val="2E74B5" w:themeColor="accent1" w:themeShade="BF"/>
                <w:sz w:val="24"/>
                <w:szCs w:val="24"/>
              </w:rPr>
              <w:t>seg</w:t>
            </w:r>
            <w:proofErr w:type="spellEnd"/>
          </w:p>
          <w:p w14:paraId="394E68F1" w14:textId="77777777" w:rsidR="00E74528" w:rsidRPr="00F06BB4" w:rsidRDefault="00E74528" w:rsidP="00E74528">
            <w:pPr>
              <w:ind w:left="205"/>
              <w:rPr>
                <w:rFonts w:asciiTheme="minorHAnsi" w:hAnsiTheme="minorHAnsi" w:cstheme="minorHAnsi"/>
                <w:bCs/>
                <w:sz w:val="24"/>
                <w:szCs w:val="24"/>
              </w:rPr>
            </w:pPr>
          </w:p>
          <w:p w14:paraId="42560BF2" w14:textId="0FE1F716" w:rsidR="00CB7336" w:rsidRDefault="00E74528" w:rsidP="00CB7336">
            <w:pPr>
              <w:ind w:left="205"/>
              <w:rPr>
                <w:noProof/>
              </w:rPr>
            </w:pPr>
            <w:r>
              <w:rPr>
                <w:rFonts w:asciiTheme="minorHAnsi" w:hAnsiTheme="minorHAnsi" w:cstheme="minorHAnsi"/>
                <w:b/>
                <w:sz w:val="24"/>
                <w:szCs w:val="24"/>
              </w:rPr>
              <w:t xml:space="preserve">ISO15025 (2016) </w:t>
            </w:r>
            <w:r w:rsidRPr="00F06BB4">
              <w:rPr>
                <w:rFonts w:asciiTheme="minorHAnsi" w:hAnsiTheme="minorHAnsi" w:cstheme="minorHAnsi"/>
                <w:bCs/>
                <w:sz w:val="24"/>
                <w:szCs w:val="24"/>
              </w:rPr>
              <w:t xml:space="preserve">Méthode d’essai pour la propagation de flamme limitée : procédure A – allumage par la </w:t>
            </w:r>
            <w:proofErr w:type="gramStart"/>
            <w:r w:rsidRPr="00F06BB4">
              <w:rPr>
                <w:rFonts w:asciiTheme="minorHAnsi" w:hAnsiTheme="minorHAnsi" w:cstheme="minorHAnsi"/>
                <w:bCs/>
                <w:sz w:val="24"/>
                <w:szCs w:val="24"/>
              </w:rPr>
              <w:t>surface</w:t>
            </w:r>
            <w:r>
              <w:rPr>
                <w:rFonts w:asciiTheme="minorHAnsi" w:hAnsiTheme="minorHAnsi" w:cstheme="minorHAnsi"/>
                <w:bCs/>
                <w:sz w:val="24"/>
                <w:szCs w:val="24"/>
              </w:rPr>
              <w:t xml:space="preserve"> </w:t>
            </w:r>
            <w:r w:rsidR="00CB7336">
              <w:rPr>
                <w:rFonts w:asciiTheme="minorHAnsi" w:hAnsiTheme="minorHAnsi" w:cstheme="minorHAnsi"/>
                <w:bCs/>
                <w:sz w:val="24"/>
                <w:szCs w:val="24"/>
              </w:rPr>
              <w:t>.</w:t>
            </w:r>
            <w:proofErr w:type="gramEnd"/>
            <w:r w:rsidR="00CB7336">
              <w:rPr>
                <w:rFonts w:asciiTheme="minorHAnsi" w:hAnsiTheme="minorHAnsi" w:cstheme="minorHAnsi"/>
                <w:bCs/>
                <w:sz w:val="24"/>
                <w:szCs w:val="24"/>
              </w:rPr>
              <w:t xml:space="preserve"> </w:t>
            </w:r>
            <w:r w:rsidR="00CB7336" w:rsidRPr="00CB7336">
              <w:rPr>
                <w:rFonts w:asciiTheme="minorHAnsi" w:hAnsiTheme="minorHAnsi" w:cstheme="minorHAnsi"/>
                <w:bCs/>
                <w:sz w:val="24"/>
                <w:szCs w:val="24"/>
              </w:rPr>
              <w:t xml:space="preserve">     </w:t>
            </w:r>
            <w:r w:rsidR="00CB7336" w:rsidRPr="00CB7336">
              <w:rPr>
                <w:rFonts w:asciiTheme="minorHAnsi" w:hAnsiTheme="minorHAnsi" w:cstheme="minorHAnsi"/>
                <w:bCs/>
                <w:color w:val="2E74B5" w:themeColor="accent1" w:themeShade="BF"/>
                <w:sz w:val="24"/>
                <w:szCs w:val="24"/>
              </w:rPr>
              <w:t>Application de la flamme surface extérieur</w:t>
            </w:r>
            <w:r w:rsidR="00CB7336">
              <w:rPr>
                <w:rFonts w:asciiTheme="minorHAnsi" w:hAnsiTheme="minorHAnsi" w:cstheme="minorHAnsi"/>
                <w:bCs/>
                <w:color w:val="2E74B5" w:themeColor="accent1" w:themeShade="BF"/>
                <w:sz w:val="24"/>
                <w:szCs w:val="24"/>
              </w:rPr>
              <w:t> :</w:t>
            </w:r>
          </w:p>
          <w:p w14:paraId="15D1F73D" w14:textId="1E5F3F52" w:rsidR="00CB7336" w:rsidRDefault="00CB7336" w:rsidP="00634707">
            <w:pPr>
              <w:rPr>
                <w:noProof/>
              </w:rPr>
            </w:pPr>
            <w:r>
              <w:rPr>
                <w:noProof/>
              </w:rPr>
              <w:drawing>
                <wp:inline distT="0" distB="0" distL="0" distR="0" wp14:anchorId="470CEBF4" wp14:editId="62632A1D">
                  <wp:extent cx="4794250" cy="1640124"/>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0385" cy="1642223"/>
                          </a:xfrm>
                          <a:prstGeom prst="rect">
                            <a:avLst/>
                          </a:prstGeom>
                        </pic:spPr>
                      </pic:pic>
                    </a:graphicData>
                  </a:graphic>
                </wp:inline>
              </w:drawing>
            </w:r>
          </w:p>
          <w:p w14:paraId="52A36BF8" w14:textId="7A1514F5" w:rsidR="00CB7336" w:rsidRPr="008D49E3" w:rsidRDefault="00CB7336" w:rsidP="00634707">
            <w:pPr>
              <w:rPr>
                <w:rFonts w:ascii="Calibri" w:hAnsi="Calibri"/>
                <w:sz w:val="24"/>
                <w:szCs w:val="24"/>
              </w:rPr>
            </w:pPr>
          </w:p>
        </w:tc>
      </w:tr>
    </w:tbl>
    <w:p w14:paraId="46E21393" w14:textId="77777777" w:rsidR="00A33274" w:rsidRPr="008D49E3" w:rsidRDefault="00A33274" w:rsidP="00A33274">
      <w:pPr>
        <w:rPr>
          <w:rFonts w:ascii="Calibri" w:hAnsi="Calibri"/>
          <w:sz w:val="24"/>
          <w:szCs w:val="24"/>
        </w:rPr>
      </w:pPr>
    </w:p>
    <w:p w14:paraId="6A15B7FB" w14:textId="77777777" w:rsidR="00A33274" w:rsidRPr="008D49E3" w:rsidRDefault="00A33274" w:rsidP="00A33274">
      <w:pPr>
        <w:rPr>
          <w:rFonts w:ascii="Calibri" w:hAnsi="Calibri"/>
          <w:b/>
          <w:sz w:val="24"/>
          <w:szCs w:val="24"/>
        </w:rPr>
      </w:pPr>
      <w:r w:rsidRPr="008D49E3">
        <w:rPr>
          <w:rFonts w:ascii="Calibri" w:hAnsi="Calibri"/>
          <w:b/>
          <w:sz w:val="24"/>
          <w:szCs w:val="24"/>
        </w:rPr>
        <w:t>Les niveaux de performance sont obtenus à partir d'essais effectués dans des conditions d'environnement précisément définies par les normes. De ce fait, toute utilisation dans des conditions nouvelles relève de la responsabilité de l'utilisateur.</w:t>
      </w:r>
    </w:p>
    <w:p w14:paraId="1F536F25" w14:textId="77777777" w:rsidR="00E44DA2" w:rsidRPr="00EF7B7E" w:rsidRDefault="00E44DA2" w:rsidP="00EF7B7E">
      <w:pPr>
        <w:ind w:left="426"/>
        <w:rPr>
          <w:rFonts w:asciiTheme="minorHAnsi" w:hAnsiTheme="minorHAnsi" w:cstheme="minorHAnsi"/>
          <w:sz w:val="24"/>
          <w:szCs w:val="24"/>
        </w:rPr>
      </w:pPr>
    </w:p>
    <w:sectPr w:rsidR="00E44DA2" w:rsidRPr="00EF7B7E" w:rsidSect="0015658B">
      <w:pgSz w:w="11907" w:h="16840"/>
      <w:pgMar w:top="142" w:right="992"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F0A4B"/>
    <w:multiLevelType w:val="hybridMultilevel"/>
    <w:tmpl w:val="035C5096"/>
    <w:lvl w:ilvl="0" w:tplc="28245442">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EC"/>
    <w:rsid w:val="00076F96"/>
    <w:rsid w:val="00133CCD"/>
    <w:rsid w:val="0015658B"/>
    <w:rsid w:val="00180E22"/>
    <w:rsid w:val="001A1996"/>
    <w:rsid w:val="001C6029"/>
    <w:rsid w:val="00233FD8"/>
    <w:rsid w:val="00284220"/>
    <w:rsid w:val="0028698C"/>
    <w:rsid w:val="002D7A2B"/>
    <w:rsid w:val="002E4343"/>
    <w:rsid w:val="00337AE4"/>
    <w:rsid w:val="003D5DF6"/>
    <w:rsid w:val="003F1BBB"/>
    <w:rsid w:val="004116EB"/>
    <w:rsid w:val="00467758"/>
    <w:rsid w:val="00482457"/>
    <w:rsid w:val="00483831"/>
    <w:rsid w:val="004960ED"/>
    <w:rsid w:val="004A7764"/>
    <w:rsid w:val="00532E3C"/>
    <w:rsid w:val="00534A62"/>
    <w:rsid w:val="00593376"/>
    <w:rsid w:val="005D1D46"/>
    <w:rsid w:val="006C2603"/>
    <w:rsid w:val="006D2890"/>
    <w:rsid w:val="007B41CA"/>
    <w:rsid w:val="00866450"/>
    <w:rsid w:val="008A02BD"/>
    <w:rsid w:val="008A28EB"/>
    <w:rsid w:val="008C4CAA"/>
    <w:rsid w:val="008D49E3"/>
    <w:rsid w:val="008F3842"/>
    <w:rsid w:val="0093369D"/>
    <w:rsid w:val="009445EC"/>
    <w:rsid w:val="00A15DE1"/>
    <w:rsid w:val="00A33274"/>
    <w:rsid w:val="00AD19BD"/>
    <w:rsid w:val="00AF7325"/>
    <w:rsid w:val="00B22E68"/>
    <w:rsid w:val="00B80D5D"/>
    <w:rsid w:val="00B92A40"/>
    <w:rsid w:val="00BC68EE"/>
    <w:rsid w:val="00CB7336"/>
    <w:rsid w:val="00CF18AC"/>
    <w:rsid w:val="00D13FB3"/>
    <w:rsid w:val="00D72A92"/>
    <w:rsid w:val="00DC1462"/>
    <w:rsid w:val="00E44DA2"/>
    <w:rsid w:val="00E74528"/>
    <w:rsid w:val="00EF3599"/>
    <w:rsid w:val="00EF7B7E"/>
    <w:rsid w:val="00F06BB4"/>
    <w:rsid w:val="00F4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604E"/>
  <w15:docId w15:val="{91480614-FCFA-43FC-AFB0-6BAC5628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528"/>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4">
    <w:name w:val="heading 4"/>
    <w:basedOn w:val="Normal"/>
    <w:next w:val="Normal"/>
    <w:qFormat/>
    <w:rsid w:val="006C2603"/>
    <w:pPr>
      <w:keepNext/>
      <w:spacing w:before="240" w:after="60"/>
      <w:outlineLvl w:val="3"/>
    </w:pPr>
    <w:rPr>
      <w:b/>
      <w:bCs/>
      <w:sz w:val="28"/>
      <w:szCs w:val="28"/>
    </w:rPr>
  </w:style>
  <w:style w:type="paragraph" w:styleId="Heading7">
    <w:name w:val="heading 7"/>
    <w:basedOn w:val="Normal"/>
    <w:next w:val="Normal"/>
    <w:qFormat/>
    <w:rsid w:val="004960E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CAA"/>
    <w:pPr>
      <w:jc w:val="center"/>
    </w:pPr>
    <w:rPr>
      <w:sz w:val="22"/>
    </w:rPr>
  </w:style>
  <w:style w:type="paragraph" w:styleId="BodyText2">
    <w:name w:val="Body Text 2"/>
    <w:basedOn w:val="Normal"/>
    <w:rsid w:val="008C4CAA"/>
    <w:pPr>
      <w:jc w:val="center"/>
    </w:pPr>
    <w:rPr>
      <w:b/>
      <w:sz w:val="18"/>
    </w:rPr>
  </w:style>
  <w:style w:type="character" w:styleId="Strong">
    <w:name w:val="Strong"/>
    <w:qFormat/>
    <w:rsid w:val="004960ED"/>
    <w:rPr>
      <w:b/>
      <w:bCs/>
    </w:rPr>
  </w:style>
  <w:style w:type="character" w:customStyle="1" w:styleId="BodyTextChar">
    <w:name w:val="Body Text Char"/>
    <w:basedOn w:val="DefaultParagraphFont"/>
    <w:link w:val="BodyText"/>
    <w:rsid w:val="00EF7B7E"/>
    <w:rPr>
      <w:sz w:val="22"/>
    </w:rPr>
  </w:style>
  <w:style w:type="character" w:styleId="Hyperlink">
    <w:name w:val="Hyperlink"/>
    <w:basedOn w:val="DefaultParagraphFont"/>
    <w:rsid w:val="007B41CA"/>
    <w:rPr>
      <w:color w:val="0563C1" w:themeColor="hyperlink"/>
      <w:u w:val="single"/>
    </w:rPr>
  </w:style>
  <w:style w:type="character" w:customStyle="1" w:styleId="Mentionnonrsolue1">
    <w:name w:val="Mention non résolue1"/>
    <w:basedOn w:val="DefaultParagraphFont"/>
    <w:uiPriority w:val="99"/>
    <w:semiHidden/>
    <w:unhideWhenUsed/>
    <w:rsid w:val="007B41CA"/>
    <w:rPr>
      <w:color w:val="605E5C"/>
      <w:shd w:val="clear" w:color="auto" w:fill="E1DFDD"/>
    </w:rPr>
  </w:style>
  <w:style w:type="character" w:customStyle="1" w:styleId="Heading1Char">
    <w:name w:val="Heading 1 Char"/>
    <w:basedOn w:val="DefaultParagraphFont"/>
    <w:link w:val="Heading1"/>
    <w:rsid w:val="00A33274"/>
    <w:rPr>
      <w:b/>
    </w:rPr>
  </w:style>
  <w:style w:type="paragraph" w:styleId="BalloonText">
    <w:name w:val="Balloon Text"/>
    <w:basedOn w:val="Normal"/>
    <w:link w:val="BalloonTextChar"/>
    <w:semiHidden/>
    <w:unhideWhenUsed/>
    <w:rsid w:val="00DC1462"/>
    <w:rPr>
      <w:rFonts w:ascii="Tahoma" w:hAnsi="Tahoma" w:cs="Tahoma"/>
      <w:sz w:val="16"/>
      <w:szCs w:val="16"/>
    </w:rPr>
  </w:style>
  <w:style w:type="character" w:customStyle="1" w:styleId="BalloonTextChar">
    <w:name w:val="Balloon Text Char"/>
    <w:basedOn w:val="DefaultParagraphFont"/>
    <w:link w:val="BalloonText"/>
    <w:semiHidden/>
    <w:rsid w:val="00DC1462"/>
    <w:rPr>
      <w:rFonts w:ascii="Tahoma" w:hAnsi="Tahoma" w:cs="Tahoma"/>
      <w:sz w:val="16"/>
      <w:szCs w:val="16"/>
    </w:rPr>
  </w:style>
  <w:style w:type="table" w:styleId="TableGrid">
    <w:name w:val="Table Grid"/>
    <w:basedOn w:val="TableNormal"/>
    <w:rsid w:val="00DC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18129">
      <w:bodyDiv w:val="1"/>
      <w:marLeft w:val="0"/>
      <w:marRight w:val="0"/>
      <w:marTop w:val="0"/>
      <w:marBottom w:val="0"/>
      <w:divBdr>
        <w:top w:val="none" w:sz="0" w:space="0" w:color="auto"/>
        <w:left w:val="none" w:sz="0" w:space="0" w:color="auto"/>
        <w:bottom w:val="none" w:sz="0" w:space="0" w:color="auto"/>
        <w:right w:val="none" w:sz="0" w:space="0" w:color="auto"/>
      </w:divBdr>
      <w:divsChild>
        <w:div w:id="30127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una.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notice équipement</vt:lpstr>
    </vt:vector>
  </TitlesOfParts>
  <Company>ESPUNA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équipement</dc:title>
  <dc:subject/>
  <dc:creator>Service Qualité</dc:creator>
  <cp:keywords/>
  <cp:lastModifiedBy>Eliana Francis</cp:lastModifiedBy>
  <cp:revision>2</cp:revision>
  <cp:lastPrinted>2022-03-10T16:34:00Z</cp:lastPrinted>
  <dcterms:created xsi:type="dcterms:W3CDTF">2022-03-18T11:06:00Z</dcterms:created>
  <dcterms:modified xsi:type="dcterms:W3CDTF">2022-03-18T11:06:00Z</dcterms:modified>
</cp:coreProperties>
</file>